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eastAsia="zh-CN"/>
        </w:rPr>
        <w:t>附件</w:t>
      </w: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eastAsia" w:ascii="黑体" w:hAnsi="黑体" w:eastAsia="黑体" w:cs="黑体"/>
          <w:color w:val="auto"/>
          <w:sz w:val="32"/>
          <w:szCs w:val="32"/>
          <w:highlight w:val="none"/>
          <w:lang w:eastAsia="zh-CN"/>
        </w:rPr>
      </w:pP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_GBK" w:hAnsi="方正小标宋_GBK" w:eastAsia="方正小标宋_GBK"/>
          <w:color w:val="auto"/>
          <w:sz w:val="44"/>
          <w:highlight w:val="none"/>
          <w:lang w:eastAsia="zh-CN"/>
        </w:rPr>
      </w:pPr>
      <w:r>
        <w:rPr>
          <w:rFonts w:hint="eastAsia" w:ascii="方正小标宋_GBK" w:hAnsi="方正小标宋_GBK" w:eastAsia="方正小标宋_GBK"/>
          <w:color w:val="auto"/>
          <w:sz w:val="44"/>
          <w:highlight w:val="none"/>
          <w:lang w:eastAsia="zh-CN"/>
        </w:rPr>
        <w:t>连山壮族瑶族自治县企业信用贷款</w:t>
      </w: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_GBK" w:hAnsi="方正小标宋_GBK" w:eastAsia="方正小标宋_GBK"/>
          <w:color w:val="auto"/>
          <w:sz w:val="44"/>
          <w:highlight w:val="none"/>
          <w:lang w:eastAsia="zh-CN"/>
        </w:rPr>
      </w:pPr>
      <w:r>
        <w:rPr>
          <w:rFonts w:hint="eastAsia" w:ascii="方正小标宋_GBK" w:hAnsi="方正小标宋_GBK" w:eastAsia="方正小标宋_GBK"/>
          <w:color w:val="auto"/>
          <w:sz w:val="44"/>
          <w:highlight w:val="none"/>
          <w:lang w:eastAsia="zh-CN"/>
        </w:rPr>
        <w:t>风险资金池管理办法（试行）</w:t>
      </w: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_GBK" w:hAnsi="方正小标宋_GBK" w:eastAsia="方正小标宋_GBK"/>
          <w:color w:val="auto"/>
          <w:sz w:val="44"/>
          <w:highlight w:val="none"/>
          <w:lang w:eastAsia="zh-CN"/>
        </w:rPr>
      </w:pPr>
      <w:r>
        <w:rPr>
          <w:rFonts w:hint="eastAsia" w:ascii="方正小标宋_GBK" w:hAnsi="方正小标宋_GBK" w:eastAsia="方正小标宋_GBK"/>
          <w:color w:val="auto"/>
          <w:sz w:val="44"/>
          <w:highlight w:val="none"/>
          <w:lang w:eastAsia="zh-CN"/>
        </w:rPr>
        <w:t>（征求意见稿）</w:t>
      </w: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宋体" w:hAnsi="宋体" w:eastAsia="宋体"/>
          <w:color w:val="auto"/>
          <w:sz w:val="28"/>
          <w:highlight w:val="none"/>
          <w:lang w:eastAsia="zh-CN"/>
        </w:rPr>
      </w:pP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黑体" w:hAnsi="黑体" w:eastAsia="黑体"/>
          <w:color w:val="auto"/>
          <w:sz w:val="32"/>
          <w:highlight w:val="none"/>
          <w:lang w:eastAsia="zh-CN"/>
        </w:rPr>
      </w:pPr>
      <w:r>
        <w:rPr>
          <w:rFonts w:hint="eastAsia" w:ascii="黑体" w:hAnsi="黑体" w:eastAsia="黑体"/>
          <w:color w:val="auto"/>
          <w:sz w:val="32"/>
          <w:highlight w:val="none"/>
          <w:lang w:eastAsia="zh-CN"/>
        </w:rPr>
        <w:t>第一章 总  则</w:t>
      </w: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both"/>
        <w:textAlignment w:val="auto"/>
        <w:outlineLvl w:val="9"/>
        <w:rPr>
          <w:rFonts w:hint="eastAsia" w:ascii="仿宋_GB2312" w:hAnsi="仿宋_GB2312" w:eastAsia="仿宋_GB2312"/>
          <w:color w:val="auto"/>
          <w:sz w:val="32"/>
          <w:highlight w:val="none"/>
          <w:lang w:eastAsia="zh-CN"/>
        </w:rPr>
      </w:pPr>
      <w:r>
        <w:rPr>
          <w:rFonts w:hint="eastAsia" w:ascii="宋体" w:hAnsi="宋体" w:eastAsia="宋体"/>
          <w:color w:val="auto"/>
          <w:sz w:val="28"/>
          <w:highlight w:val="none"/>
          <w:lang w:eastAsia="zh-CN"/>
        </w:rPr>
        <w:t xml:space="preserve">   </w:t>
      </w:r>
      <w:r>
        <w:rPr>
          <w:rFonts w:hint="eastAsia" w:ascii="仿宋_GB2312" w:hAnsi="仿宋_GB2312" w:eastAsia="仿宋_GB2312"/>
          <w:color w:val="auto"/>
          <w:sz w:val="32"/>
          <w:highlight w:val="none"/>
          <w:lang w:eastAsia="zh-CN"/>
        </w:rPr>
        <w:t xml:space="preserve"> 第一条 为构建政府积极引导、市场运作为主的多层次、全方位满足不同</w:t>
      </w:r>
      <w:r>
        <w:rPr>
          <w:rFonts w:hint="eastAsia" w:ascii="仿宋_GB2312" w:hAnsi="仿宋_GB2312" w:eastAsia="仿宋_GB2312"/>
          <w:color w:val="auto"/>
          <w:sz w:val="32"/>
          <w:szCs w:val="22"/>
          <w:highlight w:val="none"/>
          <w:lang w:eastAsia="zh-CN"/>
        </w:rPr>
        <w:t>类</w:t>
      </w:r>
      <w:r>
        <w:rPr>
          <w:rFonts w:hint="eastAsia" w:ascii="仿宋_GB2312" w:hAnsi="仿宋_GB2312" w:eastAsia="仿宋_GB2312"/>
          <w:b w:val="0"/>
          <w:bCs w:val="0"/>
          <w:color w:val="auto"/>
          <w:sz w:val="32"/>
          <w:szCs w:val="22"/>
          <w:highlight w:val="none"/>
          <w:lang w:eastAsia="zh-CN"/>
        </w:rPr>
        <w:t>型中小微企业融资需求的服务体系，鼓励银行等金融机构加大对中小微企业的信贷支持力度，重点扶持我县高</w:t>
      </w:r>
      <w:r>
        <w:rPr>
          <w:rFonts w:hint="eastAsia" w:ascii="仿宋_GB2312" w:hAnsi="仿宋_GB2312" w:eastAsia="仿宋_GB2312"/>
          <w:color w:val="auto"/>
          <w:sz w:val="32"/>
          <w:szCs w:val="22"/>
          <w:highlight w:val="none"/>
          <w:lang w:eastAsia="zh-CN"/>
        </w:rPr>
        <w:t>技术制造业、</w:t>
      </w:r>
      <w:r>
        <w:rPr>
          <w:rFonts w:hint="eastAsia" w:ascii="仿宋_GB2312" w:hAnsi="仿宋_GB2312" w:eastAsia="仿宋_GB2312"/>
          <w:b w:val="0"/>
          <w:bCs w:val="0"/>
          <w:color w:val="auto"/>
          <w:sz w:val="32"/>
          <w:szCs w:val="22"/>
          <w:highlight w:val="none"/>
          <w:lang w:eastAsia="zh-CN"/>
        </w:rPr>
        <w:t>现代农业</w:t>
      </w:r>
      <w:r>
        <w:rPr>
          <w:rFonts w:hint="eastAsia" w:ascii="仿宋_GB2312" w:hAnsi="仿宋_GB2312" w:eastAsia="仿宋_GB2312"/>
          <w:color w:val="auto"/>
          <w:sz w:val="32"/>
          <w:szCs w:val="22"/>
          <w:highlight w:val="none"/>
          <w:lang w:eastAsia="zh-CN"/>
        </w:rPr>
        <w:t>及旅游业等行业做大做强，根据《国务院关于扶持小型微型企业健康发展的意见》（国发〔</w:t>
      </w:r>
      <w:r>
        <w:rPr>
          <w:rFonts w:hint="eastAsia" w:ascii="仿宋_GB2312" w:hAnsi="仿宋_GB2312" w:eastAsia="仿宋_GB2312"/>
          <w:color w:val="auto"/>
          <w:sz w:val="32"/>
          <w:szCs w:val="22"/>
          <w:highlight w:val="none"/>
          <w:lang w:val="en-US" w:eastAsia="zh-CN"/>
        </w:rPr>
        <w:t>2014</w:t>
      </w:r>
      <w:r>
        <w:rPr>
          <w:rFonts w:hint="eastAsia" w:ascii="仿宋_GB2312" w:hAnsi="仿宋_GB2312" w:eastAsia="仿宋_GB2312"/>
          <w:color w:val="auto"/>
          <w:sz w:val="32"/>
          <w:szCs w:val="22"/>
          <w:highlight w:val="none"/>
          <w:lang w:eastAsia="zh-CN"/>
        </w:rPr>
        <w:t>〕</w:t>
      </w:r>
      <w:r>
        <w:rPr>
          <w:rFonts w:hint="eastAsia" w:ascii="仿宋_GB2312" w:hAnsi="仿宋_GB2312" w:eastAsia="仿宋_GB2312"/>
          <w:color w:val="auto"/>
          <w:sz w:val="32"/>
          <w:szCs w:val="22"/>
          <w:highlight w:val="none"/>
          <w:lang w:val="en-US" w:eastAsia="zh-CN"/>
        </w:rPr>
        <w:t>52</w:t>
      </w:r>
      <w:r>
        <w:rPr>
          <w:rFonts w:hint="eastAsia" w:ascii="仿宋_GB2312" w:hAnsi="仿宋_GB2312" w:eastAsia="仿宋_GB2312"/>
          <w:color w:val="auto"/>
          <w:sz w:val="32"/>
          <w:szCs w:val="22"/>
          <w:highlight w:val="none"/>
          <w:lang w:eastAsia="zh-CN"/>
        </w:rPr>
        <w:t>号）、省政府《关于创新完善中小微企业投融资机制的若干意见》（粤府〔</w:t>
      </w:r>
      <w:r>
        <w:rPr>
          <w:rFonts w:hint="eastAsia" w:ascii="仿宋_GB2312" w:hAnsi="仿宋_GB2312" w:eastAsia="仿宋_GB2312"/>
          <w:color w:val="auto"/>
          <w:sz w:val="32"/>
          <w:szCs w:val="22"/>
          <w:highlight w:val="none"/>
          <w:lang w:val="en-US" w:eastAsia="zh-CN"/>
        </w:rPr>
        <w:t>2015</w:t>
      </w:r>
      <w:r>
        <w:rPr>
          <w:rFonts w:hint="eastAsia" w:ascii="仿宋_GB2312" w:hAnsi="仿宋_GB2312" w:eastAsia="仿宋_GB2312"/>
          <w:color w:val="auto"/>
          <w:sz w:val="32"/>
          <w:szCs w:val="22"/>
          <w:highlight w:val="none"/>
          <w:lang w:eastAsia="zh-CN"/>
        </w:rPr>
        <w:t>〕</w:t>
      </w:r>
      <w:r>
        <w:rPr>
          <w:rFonts w:hint="eastAsia" w:ascii="仿宋_GB2312" w:hAnsi="仿宋_GB2312" w:eastAsia="仿宋_GB2312"/>
          <w:color w:val="auto"/>
          <w:sz w:val="32"/>
          <w:szCs w:val="22"/>
          <w:highlight w:val="none"/>
          <w:lang w:val="en-US" w:eastAsia="zh-CN"/>
        </w:rPr>
        <w:t>66</w:t>
      </w:r>
      <w:r>
        <w:rPr>
          <w:rFonts w:hint="eastAsia" w:ascii="仿宋_GB2312" w:hAnsi="仿宋_GB2312" w:eastAsia="仿宋_GB2312"/>
          <w:color w:val="auto"/>
          <w:sz w:val="32"/>
          <w:szCs w:val="22"/>
          <w:highlight w:val="none"/>
          <w:lang w:eastAsia="zh-CN"/>
        </w:rPr>
        <w:t>号）、市金融工作局《清远市企业信用贷款风险资金池管理办法（试行）》（清金融〔20</w:t>
      </w:r>
      <w:r>
        <w:rPr>
          <w:rFonts w:hint="eastAsia" w:ascii="仿宋_GB2312" w:hAnsi="仿宋_GB2312" w:eastAsia="仿宋_GB2312"/>
          <w:color w:val="auto"/>
          <w:sz w:val="32"/>
          <w:szCs w:val="22"/>
          <w:highlight w:val="none"/>
          <w:lang w:val="en-US" w:eastAsia="zh-CN"/>
        </w:rPr>
        <w:t>20</w:t>
      </w:r>
      <w:r>
        <w:rPr>
          <w:rFonts w:hint="eastAsia" w:ascii="仿宋_GB2312" w:hAnsi="仿宋_GB2312" w:eastAsia="仿宋_GB2312"/>
          <w:color w:val="auto"/>
          <w:sz w:val="32"/>
          <w:szCs w:val="22"/>
          <w:highlight w:val="none"/>
          <w:lang w:eastAsia="zh-CN"/>
        </w:rPr>
        <w:t>〕</w:t>
      </w:r>
      <w:r>
        <w:rPr>
          <w:rFonts w:hint="eastAsia" w:ascii="仿宋_GB2312" w:hAnsi="仿宋_GB2312" w:eastAsia="仿宋_GB2312"/>
          <w:color w:val="auto"/>
          <w:sz w:val="32"/>
          <w:szCs w:val="22"/>
          <w:highlight w:val="none"/>
          <w:lang w:val="en-US" w:eastAsia="zh-CN"/>
        </w:rPr>
        <w:t>28</w:t>
      </w:r>
      <w:r>
        <w:rPr>
          <w:rFonts w:hint="eastAsia" w:ascii="仿宋_GB2312" w:hAnsi="仿宋_GB2312" w:eastAsia="仿宋_GB2312"/>
          <w:color w:val="auto"/>
          <w:sz w:val="32"/>
          <w:szCs w:val="22"/>
          <w:highlight w:val="none"/>
          <w:lang w:eastAsia="zh-CN"/>
        </w:rPr>
        <w:t>号）等</w:t>
      </w:r>
      <w:r>
        <w:rPr>
          <w:rFonts w:hint="eastAsia" w:ascii="仿宋_GB2312" w:hAnsi="仿宋_GB2312" w:eastAsia="仿宋_GB2312"/>
          <w:b w:val="0"/>
          <w:bCs w:val="0"/>
          <w:color w:val="auto"/>
          <w:sz w:val="32"/>
          <w:szCs w:val="22"/>
          <w:highlight w:val="none"/>
          <w:lang w:eastAsia="zh-CN"/>
        </w:rPr>
        <w:t>国家、省和市出台的相关支持政策，我县遵照执行，同时</w:t>
      </w:r>
      <w:r>
        <w:rPr>
          <w:rFonts w:hint="eastAsia" w:ascii="仿宋_GB2312" w:hAnsi="仿宋_GB2312" w:eastAsia="仿宋_GB2312"/>
          <w:color w:val="auto"/>
          <w:sz w:val="32"/>
          <w:szCs w:val="22"/>
          <w:highlight w:val="none"/>
          <w:lang w:eastAsia="zh-CN"/>
        </w:rPr>
        <w:t>结合我县实际，制定本办法。</w:t>
      </w:r>
    </w:p>
    <w:p>
      <w:pPr>
        <w:ind w:firstLine="680" w:firstLineChars="200"/>
        <w:rPr>
          <w:rFonts w:hint="eastAsia" w:ascii="仿宋_GB2312" w:hAnsi="仿宋_GB2312" w:eastAsia="仿宋_GB2312"/>
          <w:b w:val="0"/>
          <w:bCs w:val="0"/>
          <w:color w:val="auto"/>
          <w:sz w:val="32"/>
          <w:highlight w:val="none"/>
          <w:lang w:eastAsia="zh-CN"/>
        </w:rPr>
      </w:pPr>
      <w:r>
        <w:rPr>
          <w:rFonts w:hint="eastAsia" w:ascii="仿宋_GB2312" w:hAnsi="仿宋_GB2312" w:eastAsia="仿宋_GB2312"/>
          <w:color w:val="auto"/>
          <w:sz w:val="32"/>
          <w:highlight w:val="none"/>
          <w:lang w:eastAsia="zh-CN"/>
        </w:rPr>
        <w:t>第二条 本办法所称“连山壮族瑶族自治县企业信用贷款风险资金池”（以下简称：“风险资金”），是指由县财政预算安排，专门用于鼓励、支持银行等金融机构加大对我县中小微企业的信贷力度，</w:t>
      </w:r>
      <w:r>
        <w:rPr>
          <w:rFonts w:hint="eastAsia" w:ascii="仿宋_GB2312" w:hAnsi="仿宋_GB2312"/>
          <w:color w:val="FF0000"/>
          <w:sz w:val="32"/>
          <w:highlight w:val="none"/>
          <w:lang w:eastAsia="zh-CN"/>
        </w:rPr>
        <w:t>对</w:t>
      </w:r>
      <w:r>
        <w:rPr>
          <w:rFonts w:hint="eastAsia" w:ascii="仿宋_GB2312" w:hAnsi="仿宋_GB2312" w:eastAsia="仿宋_GB2312"/>
          <w:b w:val="0"/>
          <w:bCs w:val="0"/>
          <w:color w:val="auto"/>
          <w:sz w:val="32"/>
          <w:highlight w:val="none"/>
          <w:lang w:eastAsia="zh-CN"/>
        </w:rPr>
        <w:t>广东连山农村商业银行股份有限公司（以下简称：连山农商银行）根据本办法为中小微企业提供贷款产生的不良贷款本金净损失按一定比例予以分担的专项资金。</w:t>
      </w: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560" w:firstLineChars="0"/>
        <w:jc w:val="both"/>
        <w:textAlignment w:val="auto"/>
        <w:outlineLvl w:val="9"/>
        <w:rPr>
          <w:rFonts w:hint="eastAsia" w:ascii="仿宋_GB2312" w:hAnsi="仿宋_GB2312" w:eastAsia="仿宋_GB2312"/>
          <w:color w:val="auto"/>
          <w:sz w:val="32"/>
          <w:highlight w:val="none"/>
          <w:lang w:eastAsia="zh-CN"/>
        </w:rPr>
      </w:pPr>
      <w:r>
        <w:rPr>
          <w:rFonts w:hint="eastAsia" w:ascii="仿宋_GB2312" w:hAnsi="仿宋_GB2312" w:eastAsia="仿宋_GB2312"/>
          <w:color w:val="auto"/>
          <w:sz w:val="32"/>
          <w:highlight w:val="none"/>
          <w:lang w:eastAsia="zh-CN"/>
        </w:rPr>
        <w:t>第三条</w:t>
      </w:r>
      <w:r>
        <w:rPr>
          <w:rFonts w:hint="eastAsia" w:ascii="仿宋_GB2312" w:hAnsi="仿宋_GB2312" w:eastAsia="仿宋_GB2312"/>
          <w:color w:val="auto"/>
          <w:sz w:val="32"/>
          <w:highlight w:val="none"/>
          <w:lang w:val="en-US" w:eastAsia="zh-CN"/>
        </w:rPr>
        <w:t xml:space="preserve">  </w:t>
      </w:r>
      <w:r>
        <w:rPr>
          <w:rFonts w:hint="eastAsia" w:ascii="仿宋_GB2312" w:hAnsi="仿宋_GB2312" w:eastAsia="仿宋_GB2312"/>
          <w:b w:val="0"/>
          <w:bCs w:val="0"/>
          <w:color w:val="auto"/>
          <w:sz w:val="32"/>
          <w:highlight w:val="none"/>
          <w:lang w:val="en-US" w:eastAsia="zh-CN"/>
        </w:rPr>
        <w:t>风险</w:t>
      </w:r>
      <w:r>
        <w:rPr>
          <w:rFonts w:hint="eastAsia" w:ascii="仿宋_GB2312" w:hAnsi="仿宋_GB2312" w:eastAsia="仿宋_GB2312"/>
          <w:b w:val="0"/>
          <w:bCs w:val="0"/>
          <w:color w:val="auto"/>
          <w:sz w:val="32"/>
          <w:highlight w:val="none"/>
          <w:lang w:eastAsia="zh-CN"/>
        </w:rPr>
        <w:t>资金规模为</w:t>
      </w:r>
      <w:r>
        <w:rPr>
          <w:rFonts w:hint="eastAsia" w:ascii="仿宋_GB2312" w:hAnsi="仿宋_GB2312" w:eastAsia="仿宋_GB2312"/>
          <w:color w:val="auto"/>
          <w:sz w:val="32"/>
          <w:highlight w:val="none"/>
          <w:lang w:val="en-US" w:eastAsia="zh-CN"/>
        </w:rPr>
        <w:t>200万元，以专户形式存放于银行，</w:t>
      </w:r>
      <w:r>
        <w:rPr>
          <w:rFonts w:hint="eastAsia" w:ascii="仿宋_GB2312" w:hAnsi="仿宋_GB2312" w:eastAsia="仿宋_GB2312"/>
          <w:color w:val="auto"/>
          <w:sz w:val="32"/>
          <w:highlight w:val="none"/>
          <w:u w:val="none" w:color="auto"/>
          <w:lang w:val="en-US" w:eastAsia="zh-CN"/>
        </w:rPr>
        <w:t>封闭运行，专款专用。风险资金运作过程中获得的利息、投资收益等按“收支两条线”管理，</w:t>
      </w:r>
      <w:r>
        <w:rPr>
          <w:rFonts w:hint="eastAsia" w:ascii="仿宋_GB2312" w:hAnsi="仿宋_GB2312" w:eastAsia="仿宋_GB2312"/>
          <w:b w:val="0"/>
          <w:bCs w:val="0"/>
          <w:color w:val="auto"/>
          <w:sz w:val="32"/>
          <w:highlight w:val="none"/>
          <w:u w:val="none" w:color="auto"/>
          <w:lang w:val="en-US" w:eastAsia="zh-CN"/>
        </w:rPr>
        <w:t>每年年底汇总上缴县财政，由县财政局列入下一年度年初预算并于年初及时全额拨入风险资金。</w:t>
      </w:r>
      <w:r>
        <w:rPr>
          <w:rFonts w:hint="eastAsia" w:ascii="仿宋_GB2312" w:hAnsi="仿宋_GB2312" w:eastAsia="仿宋_GB2312"/>
          <w:color w:val="auto"/>
          <w:sz w:val="32"/>
          <w:highlight w:val="none"/>
          <w:lang w:val="en-US" w:eastAsia="zh-CN"/>
        </w:rPr>
        <w:t>相关财务费用等直接在风险资金中列支。</w:t>
      </w:r>
      <w:r>
        <w:rPr>
          <w:rFonts w:hint="eastAsia" w:ascii="仿宋_GB2312" w:hAnsi="仿宋_GB2312" w:eastAsia="仿宋_GB2312"/>
          <w:color w:val="auto"/>
          <w:sz w:val="32"/>
          <w:highlight w:val="none"/>
          <w:u w:val="none" w:color="auto"/>
          <w:lang w:val="en-US" w:eastAsia="zh-CN"/>
        </w:rPr>
        <w:t>连山农商银行提供10倍风险资金数额的授信额度，由</w:t>
      </w:r>
      <w:r>
        <w:rPr>
          <w:rFonts w:hint="eastAsia" w:ascii="仿宋_GB2312" w:hAnsi="仿宋_GB2312" w:eastAsia="仿宋_GB2312"/>
          <w:color w:val="auto"/>
          <w:sz w:val="32"/>
          <w:highlight w:val="none"/>
          <w:lang w:val="en-US" w:eastAsia="zh-CN"/>
        </w:rPr>
        <w:t>资金运营管理平台对贷款额度进行总规模控制。</w:t>
      </w: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80" w:firstLineChars="200"/>
        <w:jc w:val="both"/>
        <w:textAlignment w:val="auto"/>
        <w:outlineLvl w:val="9"/>
        <w:rPr>
          <w:rFonts w:hint="eastAsia" w:ascii="仿宋_GB2312" w:hAnsi="仿宋_GB2312" w:eastAsia="仿宋_GB2312"/>
          <w:color w:val="auto"/>
          <w:sz w:val="32"/>
          <w:highlight w:val="none"/>
          <w:lang w:eastAsia="zh-CN"/>
        </w:rPr>
      </w:pPr>
      <w:r>
        <w:rPr>
          <w:rFonts w:hint="eastAsia" w:ascii="仿宋_GB2312" w:hAnsi="仿宋_GB2312" w:eastAsia="仿宋_GB2312"/>
          <w:color w:val="auto"/>
          <w:sz w:val="32"/>
          <w:highlight w:val="none"/>
          <w:lang w:eastAsia="zh-CN"/>
        </w:rPr>
        <w:t>第四条 建立“连山壮族瑶族自治县企业信用贷款风险资金池企业名单”（以下简称：“名单”），连山农商银行为名单</w:t>
      </w:r>
      <w:r>
        <w:rPr>
          <w:rFonts w:hint="eastAsia" w:ascii="仿宋_GB2312" w:hAnsi="仿宋_GB2312" w:eastAsia="仿宋_GB2312"/>
          <w:color w:val="auto"/>
          <w:sz w:val="32"/>
          <w:szCs w:val="22"/>
          <w:highlight w:val="none"/>
          <w:lang w:eastAsia="zh-CN"/>
        </w:rPr>
        <w:t>内的企业提供贷款（以下简称：“资金贷款”）</w:t>
      </w:r>
      <w:r>
        <w:rPr>
          <w:rFonts w:hint="eastAsia" w:ascii="仿宋_GB2312" w:hAnsi="仿宋_GB2312" w:eastAsia="仿宋_GB2312"/>
          <w:color w:val="auto"/>
          <w:sz w:val="32"/>
          <w:highlight w:val="none"/>
          <w:lang w:eastAsia="zh-CN"/>
        </w:rPr>
        <w:t>。</w:t>
      </w: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560" w:firstLineChars="0"/>
        <w:jc w:val="both"/>
        <w:textAlignment w:val="auto"/>
        <w:outlineLvl w:val="9"/>
        <w:rPr>
          <w:rFonts w:hint="eastAsia" w:ascii="仿宋_GB2312" w:hAnsi="仿宋_GB2312" w:eastAsia="仿宋_GB2312"/>
          <w:b w:val="0"/>
          <w:bCs w:val="0"/>
          <w:color w:val="auto"/>
          <w:sz w:val="32"/>
          <w:highlight w:val="none"/>
          <w:lang w:eastAsia="zh-CN"/>
        </w:rPr>
      </w:pPr>
      <w:r>
        <w:rPr>
          <w:rFonts w:hint="eastAsia" w:ascii="仿宋_GB2312" w:hAnsi="仿宋_GB2312" w:eastAsia="仿宋_GB2312"/>
          <w:b w:val="0"/>
          <w:bCs w:val="0"/>
          <w:color w:val="auto"/>
          <w:sz w:val="32"/>
          <w:highlight w:val="none"/>
          <w:lang w:eastAsia="zh-CN"/>
        </w:rPr>
        <w:t>本办法所称的不良贷款是指借款人连续60天不能正常支付利息或贷款到期后30天内不能正常偿还本金的违约贷款。</w:t>
      </w: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80" w:firstLineChars="200"/>
        <w:jc w:val="both"/>
        <w:textAlignment w:val="auto"/>
        <w:outlineLvl w:val="9"/>
        <w:rPr>
          <w:rFonts w:hint="eastAsia" w:ascii="仿宋_GB2312" w:hAnsi="仿宋_GB2312" w:eastAsia="仿宋_GB2312"/>
          <w:b w:val="0"/>
          <w:bCs w:val="0"/>
          <w:color w:val="auto"/>
          <w:sz w:val="32"/>
          <w:highlight w:val="none"/>
          <w:lang w:eastAsia="zh-CN"/>
        </w:rPr>
      </w:pPr>
      <w:r>
        <w:rPr>
          <w:rFonts w:hint="eastAsia" w:ascii="仿宋_GB2312" w:hAnsi="仿宋_GB2312" w:eastAsia="仿宋_GB2312"/>
          <w:b w:val="0"/>
          <w:bCs w:val="0"/>
          <w:color w:val="auto"/>
          <w:sz w:val="32"/>
          <w:highlight w:val="none"/>
          <w:lang w:eastAsia="zh-CN"/>
        </w:rPr>
        <w:t>本办法所称的不良贷款本金净损失，是指连山农商银行为中小微企业提供贷款，在贷款本金、应付当期利息到期后，获得贷款的企业未能按合同约定向银行偿还贷款本息，并最后产生不良贷款，连山农商银行依据相关合同完成所有法律规定的追偿手续后仍无法收回的逾期贷款本金。</w:t>
      </w: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80" w:firstLineChars="200"/>
        <w:jc w:val="both"/>
        <w:textAlignment w:val="auto"/>
        <w:outlineLvl w:val="9"/>
        <w:rPr>
          <w:rFonts w:hint="eastAsia" w:ascii="仿宋_GB2312" w:hAnsi="仿宋_GB2312" w:eastAsia="仿宋_GB2312"/>
          <w:color w:val="auto"/>
          <w:sz w:val="32"/>
          <w:highlight w:val="none"/>
          <w:lang w:eastAsia="zh-CN"/>
        </w:rPr>
      </w:pPr>
      <w:r>
        <w:rPr>
          <w:rFonts w:hint="eastAsia" w:ascii="仿宋_GB2312" w:hAnsi="仿宋_GB2312" w:eastAsia="仿宋_GB2312"/>
          <w:color w:val="auto"/>
          <w:sz w:val="32"/>
          <w:highlight w:val="none"/>
          <w:lang w:eastAsia="zh-CN"/>
        </w:rPr>
        <w:t>第五条 风险资金的使用应符合国家宏观经济政策、产业政策和省、市、县确定的产业发展政策，坚持公开、公平、公正的原则，引导政府、金融机构共同支</w:t>
      </w:r>
      <w:r>
        <w:rPr>
          <w:rFonts w:hint="eastAsia" w:ascii="仿宋_GB2312" w:hAnsi="仿宋_GB2312" w:eastAsia="仿宋_GB2312"/>
          <w:b w:val="0"/>
          <w:bCs w:val="0"/>
          <w:color w:val="auto"/>
          <w:sz w:val="32"/>
          <w:highlight w:val="none"/>
          <w:lang w:eastAsia="zh-CN"/>
        </w:rPr>
        <w:t>持中小微企</w:t>
      </w:r>
      <w:r>
        <w:rPr>
          <w:rFonts w:hint="eastAsia" w:ascii="仿宋_GB2312" w:hAnsi="仿宋_GB2312" w:eastAsia="仿宋_GB2312"/>
          <w:color w:val="auto"/>
          <w:sz w:val="32"/>
          <w:highlight w:val="none"/>
          <w:lang w:eastAsia="zh-CN"/>
        </w:rPr>
        <w:t>业发展。</w:t>
      </w: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80" w:firstLineChars="200"/>
        <w:jc w:val="both"/>
        <w:textAlignment w:val="auto"/>
        <w:outlineLvl w:val="9"/>
        <w:rPr>
          <w:rFonts w:hint="eastAsia" w:ascii="仿宋_GB2312" w:hAnsi="仿宋_GB2312" w:eastAsia="仿宋_GB2312"/>
          <w:color w:val="auto"/>
          <w:sz w:val="32"/>
          <w:highlight w:val="none"/>
          <w:lang w:eastAsia="zh-CN"/>
        </w:rPr>
      </w:pPr>
      <w:r>
        <w:rPr>
          <w:rFonts w:hint="eastAsia" w:ascii="仿宋_GB2312" w:hAnsi="仿宋_GB2312" w:eastAsia="仿宋_GB2312"/>
          <w:color w:val="auto"/>
          <w:sz w:val="32"/>
          <w:highlight w:val="none"/>
          <w:lang w:eastAsia="zh-CN"/>
        </w:rPr>
        <w:t>第六条 风险资金设立期与</w:t>
      </w:r>
      <w:r>
        <w:rPr>
          <w:rFonts w:hint="eastAsia" w:ascii="仿宋_GB2312" w:hAnsi="仿宋_GB2312" w:eastAsia="仿宋_GB2312"/>
          <w:b w:val="0"/>
          <w:bCs w:val="0"/>
          <w:color w:val="auto"/>
          <w:sz w:val="32"/>
          <w:highlight w:val="none"/>
          <w:lang w:eastAsia="zh-CN"/>
        </w:rPr>
        <w:t>本办法</w:t>
      </w:r>
      <w:r>
        <w:rPr>
          <w:rFonts w:hint="eastAsia" w:ascii="仿宋_GB2312" w:hAnsi="仿宋_GB2312" w:eastAsia="仿宋_GB2312"/>
          <w:color w:val="auto"/>
          <w:sz w:val="32"/>
          <w:highlight w:val="none"/>
          <w:lang w:eastAsia="zh-CN"/>
        </w:rPr>
        <w:t>有效期一致。期限届满后，按照相关程序对风险资金进行清算，并于</w:t>
      </w:r>
      <w:r>
        <w:rPr>
          <w:rFonts w:hint="eastAsia" w:ascii="仿宋_GB2312" w:hAnsi="仿宋_GB2312" w:eastAsia="仿宋_GB2312"/>
          <w:color w:val="auto"/>
          <w:sz w:val="32"/>
          <w:highlight w:val="none"/>
          <w:lang w:val="en-US" w:eastAsia="zh-CN"/>
        </w:rPr>
        <w:t>1</w:t>
      </w:r>
      <w:r>
        <w:rPr>
          <w:rFonts w:hint="eastAsia" w:ascii="仿宋_GB2312" w:hAnsi="仿宋_GB2312" w:eastAsia="仿宋_GB2312"/>
          <w:color w:val="auto"/>
          <w:sz w:val="32"/>
          <w:highlight w:val="none"/>
          <w:lang w:eastAsia="zh-CN"/>
        </w:rPr>
        <w:t>年内向县财政退还资</w:t>
      </w:r>
      <w:r>
        <w:rPr>
          <w:rFonts w:hint="eastAsia" w:ascii="仿宋_GB2312" w:hAnsi="仿宋_GB2312" w:eastAsia="仿宋_GB2312"/>
          <w:color w:val="auto"/>
          <w:sz w:val="32"/>
          <w:szCs w:val="22"/>
          <w:highlight w:val="none"/>
          <w:lang w:eastAsia="zh-CN"/>
        </w:rPr>
        <w:t>金本息；</w:t>
      </w:r>
      <w:r>
        <w:rPr>
          <w:rFonts w:hint="eastAsia" w:ascii="仿宋_GB2312" w:hAnsi="仿宋_GB2312" w:eastAsia="仿宋_GB2312"/>
          <w:color w:val="auto"/>
          <w:sz w:val="32"/>
          <w:highlight w:val="none"/>
          <w:lang w:eastAsia="zh-CN"/>
        </w:rPr>
        <w:t>如发生风险代偿和损失，按实际结余退还县财政。</w:t>
      </w: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黑体" w:hAnsi="黑体" w:eastAsia="黑体"/>
          <w:color w:val="auto"/>
          <w:sz w:val="32"/>
          <w:highlight w:val="none"/>
          <w:lang w:eastAsia="zh-CN"/>
        </w:rPr>
      </w:pPr>
      <w:r>
        <w:rPr>
          <w:rFonts w:hint="eastAsia" w:ascii="黑体" w:hAnsi="黑体" w:eastAsia="黑体"/>
          <w:color w:val="auto"/>
          <w:sz w:val="32"/>
          <w:highlight w:val="none"/>
          <w:lang w:eastAsia="zh-CN"/>
        </w:rPr>
        <w:t>第二章  机构及职责</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left="0" w:leftChars="0" w:right="0" w:rightChars="0"/>
        <w:jc w:val="both"/>
        <w:textAlignment w:val="auto"/>
        <w:outlineLvl w:val="9"/>
        <w:rPr>
          <w:rFonts w:hint="eastAsia" w:ascii="仿宋_GB2312" w:hAnsi="仿宋_GB2312" w:eastAsia="仿宋_GB2312"/>
          <w:b w:val="0"/>
          <w:bCs w:val="0"/>
          <w:color w:val="auto"/>
          <w:sz w:val="32"/>
          <w:highlight w:val="none"/>
          <w:lang w:eastAsia="zh-CN"/>
        </w:rPr>
      </w:pPr>
      <w:r>
        <w:rPr>
          <w:rFonts w:hint="eastAsia" w:ascii="仿宋_GB2312" w:hAnsi="仿宋_GB2312" w:eastAsia="仿宋_GB2312"/>
          <w:color w:val="auto"/>
          <w:sz w:val="32"/>
          <w:highlight w:val="none"/>
          <w:lang w:eastAsia="zh-CN"/>
        </w:rPr>
        <w:t xml:space="preserve"> </w:t>
      </w:r>
      <w:r>
        <w:rPr>
          <w:rFonts w:hint="eastAsia" w:ascii="仿宋_GB2312" w:hAnsi="仿宋_GB2312" w:eastAsia="仿宋_GB2312"/>
          <w:color w:val="auto"/>
          <w:sz w:val="32"/>
          <w:highlight w:val="none"/>
          <w:lang w:val="en-US" w:eastAsia="zh-CN"/>
        </w:rPr>
        <w:t xml:space="preserve">  </w:t>
      </w:r>
      <w:r>
        <w:rPr>
          <w:rFonts w:hint="eastAsia" w:ascii="仿宋_GB2312" w:hAnsi="仿宋_GB2312" w:eastAsia="仿宋_GB2312"/>
          <w:color w:val="auto"/>
          <w:sz w:val="32"/>
          <w:highlight w:val="none"/>
          <w:lang w:eastAsia="zh-CN"/>
        </w:rPr>
        <w:t>第七条</w:t>
      </w:r>
      <w:r>
        <w:rPr>
          <w:rFonts w:hint="eastAsia" w:ascii="仿宋_GB2312" w:hAnsi="仿宋_GB2312" w:eastAsia="仿宋_GB2312"/>
          <w:b w:val="0"/>
          <w:bCs w:val="0"/>
          <w:color w:val="auto"/>
          <w:sz w:val="32"/>
          <w:highlight w:val="none"/>
          <w:lang w:val="en-US" w:eastAsia="zh-CN"/>
        </w:rPr>
        <w:t xml:space="preserve"> </w:t>
      </w:r>
      <w:r>
        <w:rPr>
          <w:rFonts w:hint="eastAsia" w:ascii="仿宋_GB2312" w:hAnsi="仿宋_GB2312" w:eastAsia="仿宋_GB2312"/>
          <w:b w:val="0"/>
          <w:bCs w:val="0"/>
          <w:color w:val="auto"/>
          <w:sz w:val="32"/>
          <w:highlight w:val="none"/>
          <w:lang w:eastAsia="zh-CN"/>
        </w:rPr>
        <w:t>建立风险资金管理联席会议制度，</w:t>
      </w:r>
      <w:r>
        <w:rPr>
          <w:rFonts w:hint="eastAsia" w:ascii="仿宋_GB2312" w:hAnsi="仿宋_GB2312" w:eastAsia="仿宋_GB2312"/>
          <w:b w:val="0"/>
          <w:bCs w:val="0"/>
          <w:color w:val="auto"/>
          <w:sz w:val="32"/>
          <w:szCs w:val="22"/>
          <w:highlight w:val="none"/>
          <w:lang w:eastAsia="zh-CN"/>
        </w:rPr>
        <w:t>成员由县</w:t>
      </w:r>
      <w:r>
        <w:rPr>
          <w:rFonts w:hint="eastAsia" w:ascii="仿宋_GB2312" w:hAnsi="仿宋_GB2312" w:eastAsia="仿宋_GB2312"/>
          <w:b w:val="0"/>
          <w:bCs w:val="0"/>
          <w:color w:val="auto"/>
          <w:sz w:val="32"/>
          <w:highlight w:val="none"/>
          <w:lang w:eastAsia="zh-CN"/>
        </w:rPr>
        <w:t>财政局、县经济发展促进局、县农业农村局</w:t>
      </w:r>
      <w:r>
        <w:rPr>
          <w:rFonts w:hint="eastAsia" w:ascii="仿宋_GB2312" w:hAnsi="仿宋_GB2312" w:eastAsia="仿宋_GB2312"/>
          <w:b w:val="0"/>
          <w:bCs w:val="0"/>
          <w:color w:val="auto"/>
          <w:sz w:val="32"/>
          <w:highlight w:val="none"/>
          <w:lang w:val="en-US" w:eastAsia="zh-CN"/>
        </w:rPr>
        <w:t>(</w:t>
      </w:r>
      <w:r>
        <w:rPr>
          <w:rFonts w:hint="eastAsia" w:ascii="仿宋_GB2312" w:hAnsi="仿宋_GB2312" w:eastAsia="仿宋_GB2312"/>
          <w:b w:val="0"/>
          <w:bCs w:val="0"/>
          <w:color w:val="auto"/>
          <w:sz w:val="32"/>
          <w:highlight w:val="none"/>
          <w:lang w:eastAsia="zh-CN"/>
        </w:rPr>
        <w:t>县科学技术局）、县文化广电旅游体育局、县税务局、国家金融监督管理总局连山监管支局</w:t>
      </w:r>
      <w:r>
        <w:rPr>
          <w:rFonts w:hint="eastAsia" w:ascii="仿宋_GB2312" w:hAnsi="仿宋_GB2312" w:eastAsia="仿宋_GB2312"/>
          <w:b w:val="0"/>
          <w:bCs w:val="0"/>
          <w:color w:val="auto"/>
          <w:sz w:val="32"/>
          <w:szCs w:val="22"/>
          <w:highlight w:val="none"/>
          <w:lang w:eastAsia="zh-CN"/>
        </w:rPr>
        <w:t>组成。联席会议由</w:t>
      </w:r>
      <w:r>
        <w:rPr>
          <w:rFonts w:hint="eastAsia" w:ascii="仿宋_GB2312" w:hAnsi="仿宋_GB2312" w:eastAsia="仿宋_GB2312"/>
          <w:b w:val="0"/>
          <w:bCs w:val="0"/>
          <w:color w:val="FF0000"/>
          <w:sz w:val="32"/>
          <w:szCs w:val="22"/>
          <w:highlight w:val="none"/>
          <w:lang w:eastAsia="zh-CN"/>
        </w:rPr>
        <w:t>县财政局</w:t>
      </w:r>
      <w:r>
        <w:rPr>
          <w:rFonts w:hint="eastAsia" w:ascii="仿宋_GB2312" w:hAnsi="仿宋_GB2312" w:eastAsia="仿宋_GB2312"/>
          <w:b w:val="0"/>
          <w:bCs w:val="0"/>
          <w:color w:val="auto"/>
          <w:sz w:val="32"/>
          <w:szCs w:val="22"/>
          <w:highlight w:val="none"/>
          <w:lang w:eastAsia="zh-CN"/>
        </w:rPr>
        <w:t>负责召集，每年定期、不定期召开，研究讨论风险资金有关政策措施等重大事项，研究解决实施过程中的有关问题。</w:t>
      </w:r>
      <w:r>
        <w:rPr>
          <w:rFonts w:hint="eastAsia" w:ascii="仿宋_GB2312" w:hAnsi="仿宋_GB2312" w:eastAsia="仿宋_GB2312"/>
          <w:b w:val="0"/>
          <w:bCs w:val="0"/>
          <w:color w:val="auto"/>
          <w:sz w:val="32"/>
          <w:highlight w:val="none"/>
          <w:lang w:eastAsia="zh-CN"/>
        </w:rPr>
        <w:t>授权</w:t>
      </w:r>
      <w:r>
        <w:rPr>
          <w:rFonts w:hint="eastAsia" w:ascii="仿宋_GB2312" w:hAnsi="仿宋_GB2312" w:eastAsia="仿宋_GB2312"/>
          <w:b w:val="0"/>
          <w:bCs w:val="0"/>
          <w:color w:val="FF0000"/>
          <w:sz w:val="32"/>
          <w:szCs w:val="22"/>
          <w:highlight w:val="none"/>
          <w:lang w:eastAsia="zh-CN"/>
        </w:rPr>
        <w:t>县财政局</w:t>
      </w:r>
      <w:r>
        <w:rPr>
          <w:rFonts w:hint="eastAsia" w:ascii="仿宋_GB2312" w:hAnsi="仿宋_GB2312" w:eastAsia="仿宋_GB2312"/>
          <w:b w:val="0"/>
          <w:bCs w:val="0"/>
          <w:color w:val="auto"/>
          <w:sz w:val="32"/>
          <w:highlight w:val="none"/>
          <w:lang w:eastAsia="zh-CN"/>
        </w:rPr>
        <w:t xml:space="preserve">作为资金运营管理平台，负责风险资金的日常运营和管理工作。 </w:t>
      </w: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80" w:firstLineChars="200"/>
        <w:jc w:val="both"/>
        <w:textAlignment w:val="auto"/>
        <w:outlineLvl w:val="9"/>
        <w:rPr>
          <w:rFonts w:hint="eastAsia" w:ascii="仿宋_GB2312" w:hAnsi="仿宋_GB2312" w:eastAsia="仿宋_GB2312"/>
          <w:b w:val="0"/>
          <w:bCs w:val="0"/>
          <w:color w:val="auto"/>
          <w:sz w:val="32"/>
          <w:highlight w:val="none"/>
          <w:lang w:eastAsia="zh-CN"/>
        </w:rPr>
      </w:pPr>
      <w:r>
        <w:rPr>
          <w:rFonts w:hint="eastAsia" w:ascii="仿宋_GB2312" w:hAnsi="仿宋_GB2312" w:eastAsia="仿宋_GB2312"/>
          <w:b w:val="0"/>
          <w:bCs w:val="0"/>
          <w:color w:val="auto"/>
          <w:sz w:val="32"/>
          <w:highlight w:val="none"/>
          <w:lang w:eastAsia="zh-CN"/>
        </w:rPr>
        <w:t>第八条 联席会议成员工作职责：</w:t>
      </w: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80" w:firstLineChars="200"/>
        <w:jc w:val="both"/>
        <w:textAlignment w:val="auto"/>
        <w:outlineLvl w:val="9"/>
        <w:rPr>
          <w:rFonts w:hint="eastAsia" w:ascii="仿宋_GB2312" w:hAnsi="仿宋_GB2312" w:eastAsia="仿宋_GB2312"/>
          <w:b w:val="0"/>
          <w:bCs w:val="0"/>
          <w:color w:val="auto"/>
          <w:sz w:val="32"/>
          <w:highlight w:val="none"/>
          <w:lang w:eastAsia="zh-CN"/>
        </w:rPr>
      </w:pPr>
      <w:r>
        <w:rPr>
          <w:rFonts w:hint="eastAsia" w:ascii="仿宋_GB2312" w:hAnsi="仿宋_GB2312" w:eastAsia="仿宋_GB2312"/>
          <w:b w:val="0"/>
          <w:bCs w:val="0"/>
          <w:color w:val="auto"/>
          <w:sz w:val="32"/>
          <w:highlight w:val="none"/>
          <w:lang w:eastAsia="zh-CN"/>
        </w:rPr>
        <w:t>联席会议有关成员单位按照各自部门职能开展工作，并指定专人建立信息沟通机制，做好风险资金管理工作。</w:t>
      </w:r>
    </w:p>
    <w:p>
      <w:pPr>
        <w:pStyle w:val="8"/>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600" w:lineRule="exact"/>
        <w:ind w:left="0" w:leftChars="0" w:right="0" w:rightChars="0" w:firstLine="680" w:firstLineChars="200"/>
        <w:jc w:val="both"/>
        <w:textAlignment w:val="auto"/>
        <w:outlineLvl w:val="9"/>
        <w:rPr>
          <w:rFonts w:hint="eastAsia" w:ascii="仿宋_GB2312" w:hAnsi="仿宋_GB2312" w:eastAsia="仿宋_GB2312"/>
          <w:b w:val="0"/>
          <w:bCs w:val="0"/>
          <w:color w:val="auto"/>
          <w:sz w:val="32"/>
          <w:highlight w:val="none"/>
          <w:lang w:val="en-US" w:eastAsia="zh-CN"/>
        </w:rPr>
      </w:pPr>
      <w:r>
        <w:rPr>
          <w:rFonts w:hint="eastAsia" w:ascii="仿宋_GB2312" w:hAnsi="仿宋_GB2312" w:eastAsia="仿宋_GB2312"/>
          <w:b w:val="0"/>
          <w:bCs w:val="0"/>
          <w:color w:val="auto"/>
          <w:sz w:val="32"/>
          <w:szCs w:val="22"/>
          <w:highlight w:val="none"/>
          <w:lang w:eastAsia="zh-CN"/>
        </w:rPr>
        <w:t>县财政局</w:t>
      </w:r>
      <w:r>
        <w:rPr>
          <w:rFonts w:hint="eastAsia" w:ascii="仿宋_GB2312" w:hAnsi="仿宋_GB2312" w:eastAsia="仿宋_GB2312"/>
          <w:color w:val="auto"/>
          <w:sz w:val="32"/>
          <w:highlight w:val="none"/>
          <w:lang w:eastAsia="zh-CN"/>
        </w:rPr>
        <w:t>：</w:t>
      </w:r>
      <w:r>
        <w:rPr>
          <w:rFonts w:hint="eastAsia" w:ascii="仿宋_GB2312" w:hAnsi="仿宋_GB2312" w:eastAsia="仿宋_GB2312"/>
          <w:b w:val="0"/>
          <w:bCs w:val="0"/>
          <w:color w:val="auto"/>
          <w:sz w:val="32"/>
          <w:highlight w:val="none"/>
          <w:lang w:eastAsia="zh-CN"/>
        </w:rPr>
        <w:t>负责总协调，统筹管理风险资金；</w:t>
      </w:r>
      <w:r>
        <w:rPr>
          <w:rFonts w:hint="eastAsia" w:ascii="仿宋_GB2312" w:hAnsi="仿宋_GB2312" w:eastAsia="仿宋_GB2312"/>
          <w:color w:val="auto"/>
          <w:sz w:val="32"/>
          <w:highlight w:val="none"/>
          <w:lang w:eastAsia="zh-CN"/>
        </w:rPr>
        <w:t>协调解决风险资金运作过程中遇到的有关问题；</w:t>
      </w:r>
      <w:r>
        <w:rPr>
          <w:rFonts w:hint="eastAsia" w:ascii="仿宋_GB2312" w:hAnsi="仿宋_GB2312" w:eastAsia="仿宋_GB2312"/>
          <w:b w:val="0"/>
          <w:bCs w:val="0"/>
          <w:color w:val="auto"/>
          <w:sz w:val="32"/>
          <w:highlight w:val="none"/>
          <w:lang w:eastAsia="zh-CN"/>
        </w:rPr>
        <w:t>确定加入名单企业；</w:t>
      </w:r>
      <w:r>
        <w:rPr>
          <w:rFonts w:hint="eastAsia" w:ascii="仿宋_GB2312" w:hAnsi="仿宋_GB2312" w:eastAsia="仿宋_GB2312"/>
          <w:color w:val="auto"/>
          <w:sz w:val="32"/>
          <w:highlight w:val="none"/>
          <w:lang w:eastAsia="zh-CN"/>
        </w:rPr>
        <w:t>负责风险资金（含利息、投资收益等）年初预算入库申报，开展风险资金绩效评价自评工作，协调风险资金与连山农商银行的合作关系。</w:t>
      </w:r>
      <w:r>
        <w:rPr>
          <w:rFonts w:hint="eastAsia" w:ascii="仿宋_GB2312" w:hAnsi="仿宋_GB2312" w:eastAsia="仿宋_GB2312"/>
          <w:b w:val="0"/>
          <w:bCs w:val="0"/>
          <w:color w:val="auto"/>
          <w:sz w:val="32"/>
          <w:highlight w:val="none"/>
          <w:lang w:eastAsia="zh-CN"/>
        </w:rPr>
        <w:t>负责风险资金</w:t>
      </w:r>
      <w:r>
        <w:rPr>
          <w:rFonts w:hint="eastAsia" w:ascii="仿宋_GB2312" w:hAnsi="仿宋_GB2312" w:eastAsia="仿宋_GB2312"/>
          <w:color w:val="auto"/>
          <w:sz w:val="32"/>
          <w:highlight w:val="none"/>
          <w:lang w:eastAsia="zh-CN"/>
        </w:rPr>
        <w:t>（含利息、投资收益等）</w:t>
      </w:r>
      <w:r>
        <w:rPr>
          <w:rFonts w:hint="eastAsia" w:ascii="仿宋_GB2312" w:hAnsi="仿宋_GB2312" w:eastAsia="仿宋_GB2312"/>
          <w:b w:val="0"/>
          <w:bCs w:val="0"/>
          <w:color w:val="auto"/>
          <w:sz w:val="32"/>
          <w:highlight w:val="none"/>
          <w:lang w:eastAsia="zh-CN"/>
        </w:rPr>
        <w:t>筹集、划拨、补充；协助审批风险资金补充资金方案、变更资金规模；负责对风险资金使用情况进行监督、检查；开展绩效评价工作。</w:t>
      </w: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80" w:firstLineChars="200"/>
        <w:jc w:val="both"/>
        <w:textAlignment w:val="auto"/>
        <w:outlineLvl w:val="9"/>
        <w:rPr>
          <w:rFonts w:hint="eastAsia" w:ascii="仿宋_GB2312" w:hAnsi="仿宋_GB2312" w:eastAsia="仿宋_GB2312"/>
          <w:color w:val="auto"/>
          <w:sz w:val="32"/>
          <w:highlight w:val="none"/>
          <w:lang w:val="en-US" w:eastAsia="zh-CN"/>
        </w:rPr>
      </w:pPr>
      <w:r>
        <w:rPr>
          <w:rFonts w:hint="eastAsia" w:ascii="仿宋_GB2312" w:hAnsi="仿宋_GB2312" w:eastAsia="仿宋_GB2312"/>
          <w:color w:val="auto"/>
          <w:sz w:val="32"/>
          <w:highlight w:val="none"/>
          <w:lang w:eastAsia="zh-CN"/>
        </w:rPr>
        <w:t>（二）县经济发展促进局：</w:t>
      </w:r>
      <w:r>
        <w:rPr>
          <w:rFonts w:hint="eastAsia" w:ascii="仿宋_GB2312" w:hAnsi="仿宋_GB2312" w:eastAsia="仿宋_GB2312"/>
          <w:b w:val="0"/>
          <w:bCs w:val="0"/>
          <w:color w:val="auto"/>
          <w:sz w:val="32"/>
          <w:highlight w:val="none"/>
          <w:lang w:val="en-US" w:eastAsia="zh-CN"/>
        </w:rPr>
        <w:t>根据国家产业政策及连山产业发展规划，负责推荐和协助核定专精特新企业加入名单。</w:t>
      </w:r>
      <w:r>
        <w:rPr>
          <w:rFonts w:hint="eastAsia" w:ascii="仿宋_GB2312" w:hAnsi="仿宋_GB2312" w:eastAsia="仿宋_GB2312"/>
          <w:color w:val="auto"/>
          <w:sz w:val="32"/>
          <w:highlight w:val="none"/>
          <w:lang w:eastAsia="zh-CN"/>
        </w:rPr>
        <w:t>根据国家商务政策及发展规划，负责推荐和协助核定符合条件企业加入名单。</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left="0" w:leftChars="0" w:right="0" w:rightChars="0"/>
        <w:jc w:val="both"/>
        <w:textAlignment w:val="auto"/>
        <w:outlineLvl w:val="9"/>
        <w:rPr>
          <w:rFonts w:hint="eastAsia" w:ascii="仿宋_GB2312" w:hAnsi="仿宋_GB2312" w:eastAsia="仿宋_GB2312"/>
          <w:b w:val="0"/>
          <w:bCs w:val="0"/>
          <w:color w:val="auto"/>
          <w:sz w:val="32"/>
          <w:highlight w:val="none"/>
          <w:lang w:eastAsia="zh-CN"/>
        </w:rPr>
      </w:pPr>
      <w:r>
        <w:rPr>
          <w:rFonts w:hint="eastAsia" w:ascii="仿宋_GB2312" w:hAnsi="仿宋_GB2312" w:eastAsia="仿宋_GB2312"/>
          <w:color w:val="auto"/>
          <w:sz w:val="32"/>
          <w:highlight w:val="none"/>
          <w:lang w:val="en-US" w:eastAsia="zh-CN"/>
        </w:rPr>
        <w:t xml:space="preserve">    </w:t>
      </w:r>
      <w:r>
        <w:rPr>
          <w:rFonts w:hint="eastAsia" w:ascii="仿宋_GB2312" w:hAnsi="仿宋_GB2312" w:eastAsia="仿宋_GB2312"/>
          <w:color w:val="auto"/>
          <w:sz w:val="32"/>
          <w:highlight w:val="none"/>
          <w:lang w:eastAsia="zh-CN"/>
        </w:rPr>
        <w:t>（三）县</w:t>
      </w:r>
      <w:r>
        <w:rPr>
          <w:rFonts w:hint="eastAsia" w:ascii="仿宋_GB2312" w:hAnsi="仿宋_GB2312" w:eastAsia="仿宋_GB2312"/>
          <w:b w:val="0"/>
          <w:bCs w:val="0"/>
          <w:color w:val="auto"/>
          <w:sz w:val="32"/>
          <w:highlight w:val="none"/>
          <w:lang w:eastAsia="zh-CN"/>
        </w:rPr>
        <w:t>农业农村局（县科学技术局）：</w:t>
      </w:r>
      <w:r>
        <w:rPr>
          <w:rFonts w:hint="eastAsia" w:ascii="仿宋_GB2312" w:hAnsi="仿宋_GB2312" w:eastAsia="仿宋_GB2312"/>
          <w:b w:val="0"/>
          <w:bCs w:val="0"/>
          <w:color w:val="auto"/>
          <w:sz w:val="32"/>
          <w:highlight w:val="none"/>
          <w:lang w:val="en-US" w:eastAsia="zh-CN"/>
        </w:rPr>
        <w:t>根据国家农业政策发展规划，负责推荐和协助核定农业经营主体加入名单。</w:t>
      </w:r>
      <w:r>
        <w:rPr>
          <w:rFonts w:hint="eastAsia" w:ascii="仿宋_GB2312" w:hAnsi="仿宋_GB2312" w:eastAsia="仿宋_GB2312"/>
          <w:color w:val="auto"/>
          <w:sz w:val="32"/>
          <w:highlight w:val="none"/>
          <w:lang w:eastAsia="zh-CN"/>
        </w:rPr>
        <w:t>根据全县创新体系建设发展战略、高新技术及其产业化政策、科技服务业发展政策规划，负责推荐和协助核定科技型企业加入名单。</w:t>
      </w: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80" w:firstLineChars="200"/>
        <w:jc w:val="both"/>
        <w:textAlignment w:val="auto"/>
        <w:outlineLvl w:val="9"/>
        <w:rPr>
          <w:rFonts w:hint="eastAsia" w:ascii="仿宋_GB2312" w:hAnsi="仿宋_GB2312" w:eastAsia="仿宋_GB2312"/>
          <w:color w:val="auto"/>
          <w:sz w:val="32"/>
          <w:highlight w:val="none"/>
          <w:lang w:eastAsia="zh-CN"/>
        </w:rPr>
      </w:pPr>
      <w:r>
        <w:rPr>
          <w:rFonts w:hint="eastAsia" w:ascii="仿宋_GB2312" w:hAnsi="仿宋_GB2312" w:eastAsia="仿宋_GB2312"/>
          <w:color w:val="auto"/>
          <w:sz w:val="32"/>
          <w:highlight w:val="none"/>
          <w:lang w:eastAsia="zh-CN"/>
        </w:rPr>
        <w:t>（四）县文化广电旅游体育局：根据</w:t>
      </w:r>
      <w:r>
        <w:rPr>
          <w:rFonts w:hint="eastAsia" w:ascii="仿宋_GB2312" w:hAnsi="仿宋_GB2312" w:eastAsia="仿宋_GB2312"/>
          <w:color w:val="auto"/>
          <w:sz w:val="32"/>
          <w:highlight w:val="none"/>
          <w:lang w:val="en-US" w:eastAsia="zh-CN"/>
        </w:rPr>
        <w:t>国家旅游业政策发展规划，负责推荐和协助核定旅游行业企业加入名单。</w:t>
      </w: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80" w:firstLineChars="200"/>
        <w:jc w:val="both"/>
        <w:textAlignment w:val="auto"/>
        <w:outlineLvl w:val="9"/>
        <w:rPr>
          <w:rFonts w:hint="eastAsia" w:ascii="仿宋_GB2312" w:hAnsi="仿宋_GB2312" w:eastAsia="仿宋_GB2312"/>
          <w:b w:val="0"/>
          <w:bCs w:val="0"/>
          <w:color w:val="auto"/>
          <w:sz w:val="32"/>
          <w:highlight w:val="none"/>
          <w:lang w:val="en-US" w:eastAsia="zh-CN"/>
        </w:rPr>
      </w:pPr>
      <w:r>
        <w:rPr>
          <w:rFonts w:hint="eastAsia" w:ascii="仿宋_GB2312" w:hAnsi="仿宋_GB2312" w:eastAsia="仿宋_GB2312"/>
          <w:b w:val="0"/>
          <w:bCs w:val="0"/>
          <w:color w:val="auto"/>
          <w:sz w:val="32"/>
          <w:highlight w:val="none"/>
          <w:lang w:eastAsia="zh-CN"/>
        </w:rPr>
        <w:t>（五）县</w:t>
      </w:r>
      <w:r>
        <w:rPr>
          <w:rFonts w:hint="eastAsia" w:ascii="仿宋_GB2312" w:hAnsi="仿宋_GB2312" w:eastAsia="仿宋_GB2312"/>
          <w:b w:val="0"/>
          <w:bCs w:val="0"/>
          <w:color w:val="auto"/>
          <w:sz w:val="32"/>
          <w:highlight w:val="none"/>
          <w:lang w:val="en-US" w:eastAsia="zh-CN"/>
        </w:rPr>
        <w:t>税务局：根据企业纳税信用级别，协助核定符合条件企业加入名单。</w:t>
      </w: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80" w:firstLineChars="200"/>
        <w:jc w:val="both"/>
        <w:textAlignment w:val="auto"/>
        <w:outlineLvl w:val="9"/>
        <w:rPr>
          <w:rFonts w:hint="eastAsia" w:ascii="仿宋_GB2312" w:hAnsi="仿宋_GB2312" w:eastAsia="仿宋_GB2312"/>
          <w:b w:val="0"/>
          <w:bCs w:val="0"/>
          <w:color w:val="auto"/>
          <w:sz w:val="32"/>
          <w:highlight w:val="none"/>
          <w:lang w:val="en-US" w:eastAsia="zh-CN"/>
        </w:rPr>
      </w:pPr>
      <w:r>
        <w:rPr>
          <w:rFonts w:hint="eastAsia" w:ascii="仿宋_GB2312" w:hAnsi="仿宋_GB2312" w:eastAsia="仿宋_GB2312"/>
          <w:color w:val="auto"/>
          <w:sz w:val="32"/>
          <w:highlight w:val="none"/>
          <w:lang w:val="en-US" w:eastAsia="zh-CN"/>
        </w:rPr>
        <w:t>（六）</w:t>
      </w:r>
      <w:r>
        <w:rPr>
          <w:rFonts w:hint="eastAsia" w:ascii="仿宋_GB2312" w:hAnsi="仿宋_GB2312" w:eastAsia="仿宋_GB2312"/>
          <w:color w:val="auto"/>
          <w:sz w:val="32"/>
          <w:highlight w:val="none"/>
          <w:lang w:eastAsia="zh-CN"/>
        </w:rPr>
        <w:t>国家金融监督管理总局连山监管支局：</w:t>
      </w:r>
      <w:r>
        <w:rPr>
          <w:rFonts w:hint="eastAsia" w:ascii="仿宋_GB2312" w:hAnsi="仿宋_GB2312" w:eastAsia="仿宋_GB2312"/>
          <w:b w:val="0"/>
          <w:bCs w:val="0"/>
          <w:color w:val="auto"/>
          <w:sz w:val="32"/>
          <w:highlight w:val="none"/>
          <w:lang w:val="en-US" w:eastAsia="zh-CN"/>
        </w:rPr>
        <w:t>督促银行业金融机构在风险可控、遵循市场原则的基础上，采取有效措施进一步加强政银业务合作。</w:t>
      </w: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80" w:firstLineChars="200"/>
        <w:jc w:val="both"/>
        <w:textAlignment w:val="auto"/>
        <w:outlineLvl w:val="9"/>
        <w:rPr>
          <w:rFonts w:hint="eastAsia" w:ascii="仿宋_GB2312" w:hAnsi="仿宋_GB2312" w:eastAsia="仿宋_GB2312"/>
          <w:color w:val="auto"/>
          <w:sz w:val="32"/>
          <w:highlight w:val="none"/>
          <w:lang w:eastAsia="zh-CN"/>
        </w:rPr>
      </w:pPr>
      <w:r>
        <w:rPr>
          <w:rFonts w:hint="eastAsia" w:ascii="仿宋_GB2312" w:hAnsi="仿宋_GB2312" w:eastAsia="仿宋_GB2312"/>
          <w:color w:val="auto"/>
          <w:sz w:val="32"/>
          <w:highlight w:val="none"/>
          <w:lang w:eastAsia="zh-CN"/>
        </w:rPr>
        <w:t>第九条 资金运营管理平台的主要职责：积极推广和宣传风险资金；负责风险资金的日常运营和管理工作；与连山农商银行签订合作协议；制定配套的业务制度和流程；开立风险资金专用账户；定期报送业务开展情况；必要时对申请资金贷款的企业进行调查与跟踪。</w:t>
      </w: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80" w:firstLineChars="200"/>
        <w:jc w:val="both"/>
        <w:textAlignment w:val="auto"/>
        <w:outlineLvl w:val="9"/>
        <w:rPr>
          <w:rFonts w:hint="eastAsia" w:ascii="仿宋_GB2312" w:hAnsi="仿宋_GB2312" w:eastAsia="仿宋_GB2312"/>
          <w:color w:val="auto"/>
          <w:sz w:val="32"/>
          <w:highlight w:val="none"/>
          <w:lang w:eastAsia="zh-CN"/>
        </w:rPr>
      </w:pPr>
      <w:r>
        <w:rPr>
          <w:rFonts w:hint="eastAsia" w:ascii="仿宋_GB2312" w:hAnsi="仿宋_GB2312" w:eastAsia="仿宋_GB2312"/>
          <w:color w:val="auto"/>
          <w:sz w:val="32"/>
          <w:highlight w:val="none"/>
          <w:lang w:eastAsia="zh-CN"/>
        </w:rPr>
        <w:t>第十条</w:t>
      </w:r>
      <w:r>
        <w:rPr>
          <w:rFonts w:hint="eastAsia" w:ascii="仿宋_GB2312" w:hAnsi="仿宋_GB2312" w:eastAsia="仿宋_GB2312"/>
          <w:color w:val="auto"/>
          <w:sz w:val="32"/>
          <w:highlight w:val="none"/>
          <w:lang w:val="en-US" w:eastAsia="zh-CN"/>
        </w:rPr>
        <w:t xml:space="preserve"> 经县政府批准后，</w:t>
      </w:r>
      <w:r>
        <w:rPr>
          <w:rFonts w:hint="eastAsia" w:ascii="仿宋_GB2312" w:hAnsi="仿宋_GB2312" w:eastAsia="仿宋_GB2312"/>
          <w:color w:val="auto"/>
          <w:sz w:val="32"/>
          <w:highlight w:val="none"/>
          <w:lang w:eastAsia="zh-CN"/>
        </w:rPr>
        <w:t>由县财政局与连山农商银行签订书面合作协议，协议期限至风险资金设立期满。</w:t>
      </w: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both"/>
        <w:textAlignment w:val="auto"/>
        <w:outlineLvl w:val="9"/>
        <w:rPr>
          <w:rFonts w:hint="eastAsia" w:ascii="仿宋_GB2312" w:hAnsi="仿宋_GB2312" w:eastAsia="仿宋_GB2312"/>
          <w:color w:val="auto"/>
          <w:sz w:val="32"/>
          <w:highlight w:val="none"/>
          <w:lang w:eastAsia="zh-CN"/>
        </w:rPr>
      </w:pPr>
      <w:r>
        <w:rPr>
          <w:rFonts w:hint="eastAsia" w:ascii="仿宋_GB2312" w:hAnsi="仿宋_GB2312" w:eastAsia="仿宋_GB2312"/>
          <w:color w:val="auto"/>
          <w:sz w:val="32"/>
          <w:highlight w:val="none"/>
          <w:lang w:val="en-US" w:eastAsia="zh-CN"/>
        </w:rPr>
        <w:t xml:space="preserve">     </w:t>
      </w:r>
      <w:r>
        <w:rPr>
          <w:rFonts w:hint="eastAsia" w:ascii="仿宋_GB2312" w:hAnsi="仿宋_GB2312" w:eastAsia="仿宋_GB2312"/>
          <w:color w:val="auto"/>
          <w:sz w:val="32"/>
          <w:highlight w:val="none"/>
          <w:lang w:eastAsia="zh-CN"/>
        </w:rPr>
        <w:t>连山农商银行的主要职责：</w:t>
      </w: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both"/>
        <w:textAlignment w:val="auto"/>
        <w:outlineLvl w:val="9"/>
        <w:rPr>
          <w:rFonts w:hint="eastAsia" w:ascii="仿宋_GB2312" w:hAnsi="仿宋_GB2312" w:eastAsia="仿宋_GB2312"/>
          <w:strike w:val="0"/>
          <w:dstrike w:val="0"/>
          <w:color w:val="auto"/>
          <w:sz w:val="32"/>
          <w:highlight w:val="none"/>
          <w:u w:val="none" w:color="auto"/>
          <w:lang w:eastAsia="zh-CN"/>
        </w:rPr>
      </w:pPr>
      <w:r>
        <w:rPr>
          <w:rFonts w:hint="eastAsia" w:ascii="仿宋_GB2312" w:hAnsi="仿宋_GB2312" w:eastAsia="仿宋_GB2312"/>
          <w:color w:val="auto"/>
          <w:sz w:val="32"/>
          <w:highlight w:val="none"/>
          <w:lang w:eastAsia="zh-CN"/>
        </w:rPr>
        <w:t xml:space="preserve">   </w:t>
      </w:r>
      <w:r>
        <w:rPr>
          <w:rFonts w:hint="eastAsia" w:ascii="仿宋_GB2312" w:hAnsi="仿宋_GB2312" w:eastAsia="仿宋_GB2312"/>
          <w:strike w:val="0"/>
          <w:dstrike w:val="0"/>
          <w:color w:val="auto"/>
          <w:sz w:val="32"/>
          <w:highlight w:val="none"/>
          <w:u w:val="none" w:color="auto"/>
          <w:lang w:eastAsia="zh-CN"/>
        </w:rPr>
        <w:t xml:space="preserve"> （一）为名单内企业开展资金贷款业务及提供多样化融资性服务。资金贷款的加权平均利率不高于金融机构运用其他资金发放的同期同档次企业贷款加权平均利率；　　</w:t>
      </w: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80" w:firstLineChars="200"/>
        <w:jc w:val="both"/>
        <w:textAlignment w:val="auto"/>
        <w:outlineLvl w:val="9"/>
        <w:rPr>
          <w:rFonts w:hint="eastAsia" w:ascii="仿宋_GB2312" w:hAnsi="仿宋_GB2312" w:eastAsia="仿宋_GB2312"/>
          <w:strike w:val="0"/>
          <w:dstrike w:val="0"/>
          <w:color w:val="auto"/>
          <w:sz w:val="32"/>
          <w:highlight w:val="none"/>
          <w:u w:val="none" w:color="auto"/>
          <w:lang w:eastAsia="zh-CN"/>
        </w:rPr>
      </w:pPr>
      <w:r>
        <w:rPr>
          <w:rFonts w:hint="eastAsia" w:ascii="仿宋_GB2312" w:hAnsi="仿宋_GB2312" w:eastAsia="仿宋_GB2312"/>
          <w:strike w:val="0"/>
          <w:dstrike w:val="0"/>
          <w:color w:val="auto"/>
          <w:sz w:val="32"/>
          <w:highlight w:val="none"/>
          <w:u w:val="none" w:color="auto"/>
          <w:lang w:eastAsia="zh-CN"/>
        </w:rPr>
        <w:t>（二）对名单内申请资金贷款的企业自行独立评审；</w:t>
      </w: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80" w:firstLineChars="200"/>
        <w:jc w:val="both"/>
        <w:textAlignment w:val="auto"/>
        <w:outlineLvl w:val="9"/>
        <w:rPr>
          <w:rFonts w:hint="eastAsia" w:ascii="仿宋_GB2312" w:hAnsi="仿宋_GB2312" w:eastAsia="仿宋_GB2312"/>
          <w:strike w:val="0"/>
          <w:dstrike w:val="0"/>
          <w:color w:val="auto"/>
          <w:sz w:val="32"/>
          <w:highlight w:val="none"/>
          <w:u w:val="none" w:color="auto"/>
          <w:lang w:eastAsia="zh-CN"/>
        </w:rPr>
      </w:pPr>
      <w:r>
        <w:rPr>
          <w:rFonts w:hint="eastAsia" w:ascii="仿宋_GB2312" w:hAnsi="仿宋_GB2312" w:eastAsia="仿宋_GB2312"/>
          <w:strike w:val="0"/>
          <w:dstrike w:val="0"/>
          <w:color w:val="auto"/>
          <w:sz w:val="32"/>
          <w:highlight w:val="none"/>
          <w:u w:val="none" w:color="auto"/>
          <w:lang w:eastAsia="zh-CN"/>
        </w:rPr>
        <w:t>（三）定期向县财政局报告资金贷款的发放情况，由县财政局根据全县资金贷款额度予以备案；</w:t>
      </w: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80" w:firstLineChars="200"/>
        <w:jc w:val="both"/>
        <w:textAlignment w:val="auto"/>
        <w:outlineLvl w:val="9"/>
        <w:rPr>
          <w:rFonts w:hint="eastAsia" w:ascii="仿宋_GB2312" w:hAnsi="仿宋_GB2312" w:eastAsia="仿宋_GB2312"/>
          <w:strike w:val="0"/>
          <w:dstrike w:val="0"/>
          <w:color w:val="auto"/>
          <w:sz w:val="32"/>
          <w:highlight w:val="none"/>
          <w:u w:val="none" w:color="auto"/>
          <w:lang w:eastAsia="zh-CN"/>
        </w:rPr>
      </w:pPr>
      <w:r>
        <w:rPr>
          <w:rFonts w:hint="eastAsia" w:ascii="仿宋_GB2312" w:hAnsi="仿宋_GB2312" w:eastAsia="仿宋_GB2312"/>
          <w:strike w:val="0"/>
          <w:dstrike w:val="0"/>
          <w:color w:val="auto"/>
          <w:sz w:val="32"/>
          <w:highlight w:val="none"/>
          <w:u w:val="none" w:color="auto"/>
          <w:lang w:eastAsia="zh-CN"/>
        </w:rPr>
        <w:t>（四）提请县财政局启动资金贷款的补偿程序；</w:t>
      </w: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80" w:firstLineChars="200"/>
        <w:jc w:val="both"/>
        <w:textAlignment w:val="auto"/>
        <w:outlineLvl w:val="9"/>
        <w:rPr>
          <w:rFonts w:hint="eastAsia" w:ascii="仿宋_GB2312" w:hAnsi="仿宋_GB2312" w:eastAsia="仿宋_GB2312"/>
          <w:b w:val="0"/>
          <w:bCs w:val="0"/>
          <w:strike w:val="0"/>
          <w:dstrike w:val="0"/>
          <w:color w:val="auto"/>
          <w:sz w:val="32"/>
          <w:highlight w:val="none"/>
          <w:u w:val="none" w:color="auto"/>
          <w:lang w:eastAsia="zh-CN"/>
        </w:rPr>
      </w:pPr>
      <w:r>
        <w:rPr>
          <w:rFonts w:hint="eastAsia" w:ascii="仿宋_GB2312" w:hAnsi="仿宋_GB2312" w:eastAsia="仿宋_GB2312"/>
          <w:strike w:val="0"/>
          <w:dstrike w:val="0"/>
          <w:color w:val="auto"/>
          <w:sz w:val="32"/>
          <w:highlight w:val="none"/>
          <w:u w:val="none" w:color="auto"/>
          <w:lang w:eastAsia="zh-CN"/>
        </w:rPr>
        <w:t>（五）</w:t>
      </w:r>
      <w:r>
        <w:rPr>
          <w:rFonts w:hint="eastAsia" w:ascii="仿宋_GB2312" w:hAnsi="仿宋_GB2312" w:eastAsia="仿宋_GB2312"/>
          <w:b w:val="0"/>
          <w:bCs w:val="0"/>
          <w:strike w:val="0"/>
          <w:dstrike w:val="0"/>
          <w:color w:val="auto"/>
          <w:sz w:val="32"/>
          <w:highlight w:val="none"/>
          <w:u w:val="none" w:color="auto"/>
          <w:lang w:eastAsia="zh-CN"/>
        </w:rPr>
        <w:t>及时将不良贷款追索情况向县财政局报告；</w:t>
      </w: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80" w:firstLineChars="200"/>
        <w:jc w:val="both"/>
        <w:textAlignment w:val="auto"/>
        <w:outlineLvl w:val="9"/>
        <w:rPr>
          <w:rFonts w:hint="eastAsia" w:ascii="仿宋_GB2312" w:hAnsi="仿宋_GB2312" w:eastAsia="仿宋_GB2312"/>
          <w:strike w:val="0"/>
          <w:dstrike w:val="0"/>
          <w:color w:val="auto"/>
          <w:sz w:val="32"/>
          <w:highlight w:val="none"/>
          <w:u w:val="none" w:color="auto"/>
          <w:lang w:eastAsia="zh-CN"/>
        </w:rPr>
      </w:pPr>
      <w:r>
        <w:rPr>
          <w:rFonts w:hint="eastAsia" w:ascii="仿宋_GB2312" w:hAnsi="仿宋_GB2312" w:eastAsia="仿宋_GB2312"/>
          <w:strike w:val="0"/>
          <w:dstrike w:val="0"/>
          <w:color w:val="auto"/>
          <w:sz w:val="32"/>
          <w:highlight w:val="none"/>
          <w:u w:val="none" w:color="auto"/>
          <w:lang w:eastAsia="zh-CN"/>
        </w:rPr>
        <w:t>（六）监督相关资金贷款的使用情况，按规定做好相关资金贷款企业的贷后跟踪和管理工作；</w:t>
      </w: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80" w:firstLineChars="200"/>
        <w:jc w:val="both"/>
        <w:textAlignment w:val="auto"/>
        <w:outlineLvl w:val="9"/>
        <w:rPr>
          <w:rFonts w:hint="eastAsia" w:ascii="仿宋_GB2312" w:hAnsi="仿宋_GB2312" w:eastAsia="仿宋_GB2312"/>
          <w:strike w:val="0"/>
          <w:dstrike w:val="0"/>
          <w:color w:val="auto"/>
          <w:sz w:val="32"/>
          <w:highlight w:val="none"/>
          <w:u w:val="none" w:color="auto"/>
          <w:lang w:eastAsia="zh-CN"/>
        </w:rPr>
      </w:pPr>
      <w:r>
        <w:rPr>
          <w:rFonts w:hint="eastAsia" w:ascii="仿宋_GB2312" w:hAnsi="仿宋_GB2312" w:eastAsia="仿宋_GB2312"/>
          <w:strike w:val="0"/>
          <w:dstrike w:val="0"/>
          <w:color w:val="auto"/>
          <w:sz w:val="32"/>
          <w:highlight w:val="none"/>
          <w:u w:val="none" w:color="auto"/>
          <w:lang w:eastAsia="zh-CN"/>
        </w:rPr>
        <w:t>（七）每年向县政府提交资金贷款的工作总结；</w:t>
      </w: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80" w:firstLineChars="200"/>
        <w:jc w:val="both"/>
        <w:textAlignment w:val="auto"/>
        <w:outlineLvl w:val="9"/>
        <w:rPr>
          <w:rFonts w:hint="eastAsia" w:ascii="仿宋_GB2312" w:hAnsi="仿宋_GB2312" w:eastAsia="仿宋_GB2312"/>
          <w:color w:val="auto"/>
          <w:sz w:val="32"/>
          <w:highlight w:val="none"/>
          <w:u w:val="single" w:color="auto"/>
          <w:lang w:eastAsia="zh-CN"/>
        </w:rPr>
      </w:pPr>
      <w:r>
        <w:rPr>
          <w:rFonts w:hint="eastAsia" w:ascii="仿宋_GB2312" w:hAnsi="仿宋_GB2312" w:eastAsia="仿宋_GB2312"/>
          <w:strike w:val="0"/>
          <w:dstrike w:val="0"/>
          <w:color w:val="auto"/>
          <w:sz w:val="32"/>
          <w:highlight w:val="none"/>
          <w:u w:val="none" w:color="auto"/>
          <w:lang w:eastAsia="zh-CN"/>
        </w:rPr>
        <w:t>（八）依法、本办法承担相应的风险责任。</w:t>
      </w: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both"/>
        <w:textAlignment w:val="auto"/>
        <w:outlineLvl w:val="9"/>
        <w:rPr>
          <w:rFonts w:hint="eastAsia" w:ascii="仿宋_GB2312" w:hAnsi="仿宋_GB2312" w:eastAsia="仿宋_GB2312"/>
          <w:color w:val="auto"/>
          <w:sz w:val="32"/>
          <w:highlight w:val="none"/>
          <w:lang w:eastAsia="zh-CN"/>
        </w:rPr>
      </w:pPr>
      <w:r>
        <w:rPr>
          <w:rFonts w:hint="eastAsia" w:ascii="仿宋_GB2312" w:hAnsi="仿宋_GB2312" w:eastAsia="仿宋_GB2312"/>
          <w:color w:val="auto"/>
          <w:sz w:val="32"/>
          <w:highlight w:val="none"/>
          <w:lang w:val="en-US" w:eastAsia="zh-CN"/>
        </w:rPr>
        <w:t xml:space="preserve">    </w:t>
      </w:r>
      <w:r>
        <w:rPr>
          <w:rFonts w:hint="eastAsia" w:ascii="仿宋_GB2312" w:hAnsi="仿宋_GB2312" w:eastAsia="仿宋_GB2312"/>
          <w:color w:val="auto"/>
          <w:sz w:val="32"/>
          <w:highlight w:val="none"/>
          <w:lang w:eastAsia="zh-CN"/>
        </w:rPr>
        <w:t>在风险资金设立期限内，若连山农商银行履行本办法所规定合作银行职责不力的、或未能完全遵守相关合作协议的，县财政局有权提出终止合作意向，并报经县政府批准。</w:t>
      </w: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560" w:firstLineChars="0"/>
        <w:jc w:val="both"/>
        <w:textAlignment w:val="auto"/>
        <w:outlineLvl w:val="9"/>
        <w:rPr>
          <w:rFonts w:hint="eastAsia" w:ascii="仿宋_GB2312" w:hAnsi="仿宋_GB2312" w:eastAsia="仿宋_GB2312"/>
          <w:color w:val="auto"/>
          <w:sz w:val="32"/>
          <w:highlight w:val="none"/>
          <w:lang w:eastAsia="zh-CN"/>
        </w:rPr>
      </w:pP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黑体" w:hAnsi="黑体" w:eastAsia="黑体"/>
          <w:color w:val="auto"/>
          <w:sz w:val="32"/>
          <w:szCs w:val="22"/>
          <w:highlight w:val="none"/>
          <w:lang w:eastAsia="zh-CN"/>
        </w:rPr>
      </w:pPr>
      <w:r>
        <w:rPr>
          <w:rFonts w:hint="eastAsia" w:ascii="黑体" w:hAnsi="黑体" w:eastAsia="黑体"/>
          <w:color w:val="auto"/>
          <w:sz w:val="32"/>
          <w:szCs w:val="22"/>
          <w:highlight w:val="none"/>
          <w:lang w:eastAsia="zh-CN"/>
        </w:rPr>
        <w:t>第三章  加入名单条件及程序</w:t>
      </w: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80" w:firstLineChars="200"/>
        <w:jc w:val="both"/>
        <w:textAlignment w:val="auto"/>
        <w:outlineLvl w:val="9"/>
        <w:rPr>
          <w:rFonts w:hint="eastAsia" w:ascii="仿宋_GB2312" w:hAnsi="仿宋_GB2312" w:eastAsia="仿宋_GB2312"/>
          <w:color w:val="auto"/>
          <w:sz w:val="32"/>
          <w:szCs w:val="22"/>
          <w:highlight w:val="none"/>
          <w:lang w:eastAsia="zh-CN"/>
        </w:rPr>
      </w:pPr>
      <w:r>
        <w:rPr>
          <w:rFonts w:hint="eastAsia" w:ascii="仿宋_GB2312" w:hAnsi="仿宋_GB2312" w:eastAsia="仿宋_GB2312"/>
          <w:color w:val="auto"/>
          <w:sz w:val="32"/>
          <w:szCs w:val="22"/>
          <w:highlight w:val="none"/>
          <w:lang w:eastAsia="zh-CN"/>
        </w:rPr>
        <w:t>第十一条 企业申请加入名单的条件：</w:t>
      </w: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80" w:firstLineChars="200"/>
        <w:jc w:val="both"/>
        <w:textAlignment w:val="auto"/>
        <w:outlineLvl w:val="9"/>
        <w:rPr>
          <w:rFonts w:hint="eastAsia" w:ascii="仿宋_GB2312" w:hAnsi="仿宋_GB2312" w:eastAsia="仿宋_GB2312"/>
          <w:b w:val="0"/>
          <w:bCs w:val="0"/>
          <w:color w:val="auto"/>
          <w:sz w:val="32"/>
          <w:szCs w:val="22"/>
          <w:highlight w:val="none"/>
          <w:u w:val="none" w:color="auto"/>
          <w:lang w:eastAsia="zh-CN"/>
        </w:rPr>
      </w:pPr>
      <w:r>
        <w:rPr>
          <w:rFonts w:hint="eastAsia" w:ascii="仿宋_GB2312" w:hAnsi="仿宋_GB2312" w:eastAsia="仿宋_GB2312"/>
          <w:color w:val="auto"/>
          <w:sz w:val="32"/>
          <w:szCs w:val="22"/>
          <w:highlight w:val="none"/>
          <w:lang w:eastAsia="zh-CN"/>
        </w:rPr>
        <w:t>（一）基本条件：</w:t>
      </w:r>
      <w:r>
        <w:rPr>
          <w:rFonts w:hint="eastAsia" w:ascii="仿宋_GB2312" w:hAnsi="仿宋_GB2312" w:eastAsia="仿宋_GB2312"/>
          <w:b w:val="0"/>
          <w:bCs w:val="0"/>
          <w:color w:val="auto"/>
          <w:sz w:val="32"/>
          <w:szCs w:val="22"/>
          <w:highlight w:val="none"/>
          <w:lang w:eastAsia="zh-CN"/>
        </w:rPr>
        <w:t>在我县行政区域内依法设立，具备独立法人资格、有健全的财务管理制度，</w:t>
      </w:r>
      <w:r>
        <w:rPr>
          <w:rFonts w:hint="eastAsia" w:ascii="仿宋_GB2312" w:hAnsi="仿宋_GB2312" w:eastAsia="仿宋_GB2312"/>
          <w:b w:val="0"/>
          <w:bCs w:val="0"/>
          <w:color w:val="auto"/>
          <w:sz w:val="32"/>
          <w:szCs w:val="22"/>
          <w:highlight w:val="none"/>
          <w:u w:val="none" w:color="auto"/>
          <w:lang w:eastAsia="zh-CN"/>
        </w:rPr>
        <w:t>符合《关于印发中小企业划型标准规定的通知》（工信部联企业〔2011〕300号）规定的中型、小型和微型企业，生产经营状况良好，无不良征信记录和具备可持续发展能力的企业。</w:t>
      </w: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560" w:firstLineChars="0"/>
        <w:jc w:val="both"/>
        <w:textAlignment w:val="auto"/>
        <w:outlineLvl w:val="9"/>
        <w:rPr>
          <w:rFonts w:hint="eastAsia" w:ascii="仿宋_GB2312" w:hAnsi="仿宋_GB2312" w:eastAsia="仿宋_GB2312"/>
          <w:strike w:val="0"/>
          <w:dstrike w:val="0"/>
          <w:color w:val="auto"/>
          <w:sz w:val="32"/>
          <w:highlight w:val="none"/>
          <w:lang w:eastAsia="zh-CN"/>
        </w:rPr>
      </w:pPr>
      <w:r>
        <w:rPr>
          <w:rFonts w:hint="eastAsia" w:ascii="仿宋_GB2312" w:hAnsi="仿宋_GB2312" w:eastAsia="仿宋_GB2312"/>
          <w:strike w:val="0"/>
          <w:dstrike w:val="0"/>
          <w:color w:val="auto"/>
          <w:sz w:val="32"/>
          <w:szCs w:val="22"/>
          <w:highlight w:val="none"/>
          <w:lang w:eastAsia="zh-CN"/>
        </w:rPr>
        <w:t>（二）</w:t>
      </w:r>
      <w:r>
        <w:rPr>
          <w:rFonts w:hint="eastAsia" w:ascii="仿宋_GB2312" w:hAnsi="仿宋_GB2312" w:eastAsia="仿宋_GB2312"/>
          <w:strike w:val="0"/>
          <w:dstrike w:val="0"/>
          <w:color w:val="auto"/>
          <w:sz w:val="32"/>
          <w:highlight w:val="none"/>
          <w:lang w:eastAsia="zh-CN"/>
        </w:rPr>
        <w:t>除符合基本条件以外，还需要符合以下任一条件：</w:t>
      </w: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560" w:firstLineChars="0"/>
        <w:jc w:val="both"/>
        <w:textAlignment w:val="auto"/>
        <w:outlineLvl w:val="9"/>
        <w:rPr>
          <w:rFonts w:hint="eastAsia" w:ascii="仿宋_GB2312" w:hAnsi="仿宋_GB2312" w:eastAsia="仿宋_GB2312"/>
          <w:strike w:val="0"/>
          <w:dstrike w:val="0"/>
          <w:color w:val="auto"/>
          <w:sz w:val="32"/>
          <w:highlight w:val="none"/>
          <w:lang w:eastAsia="zh-CN"/>
        </w:rPr>
      </w:pPr>
      <w:r>
        <w:rPr>
          <w:rFonts w:hint="eastAsia" w:ascii="仿宋_GB2312" w:hAnsi="仿宋_GB2312" w:eastAsia="仿宋_GB2312"/>
          <w:strike w:val="0"/>
          <w:dstrike w:val="0"/>
          <w:color w:val="auto"/>
          <w:sz w:val="32"/>
          <w:highlight w:val="none"/>
          <w:lang w:val="en-US" w:eastAsia="zh-CN"/>
        </w:rPr>
        <w:t xml:space="preserve">1. </w:t>
      </w:r>
      <w:r>
        <w:rPr>
          <w:rFonts w:hint="eastAsia" w:ascii="仿宋_GB2312" w:hAnsi="仿宋_GB2312" w:eastAsia="仿宋_GB2312"/>
          <w:strike w:val="0"/>
          <w:dstrike w:val="0"/>
          <w:color w:val="auto"/>
          <w:sz w:val="32"/>
          <w:highlight w:val="none"/>
          <w:lang w:eastAsia="zh-CN"/>
        </w:rPr>
        <w:t>高技术制造业企业</w:t>
      </w:r>
      <w:r>
        <w:rPr>
          <w:rFonts w:hint="eastAsia" w:ascii="仿宋_GB2312" w:hAnsi="仿宋_GB2312" w:eastAsia="仿宋_GB2312"/>
          <w:strike w:val="0"/>
          <w:dstrike w:val="0"/>
          <w:color w:val="auto"/>
          <w:sz w:val="32"/>
          <w:highlight w:val="none"/>
          <w:lang w:val="en-US" w:eastAsia="zh-CN"/>
        </w:rPr>
        <w:t>:</w:t>
      </w: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560" w:firstLineChars="0"/>
        <w:jc w:val="both"/>
        <w:textAlignment w:val="auto"/>
        <w:outlineLvl w:val="9"/>
        <w:rPr>
          <w:rFonts w:hint="eastAsia" w:ascii="仿宋_GB2312" w:hAnsi="仿宋_GB2312" w:eastAsia="仿宋_GB2312"/>
          <w:b w:val="0"/>
          <w:bCs w:val="0"/>
          <w:strike w:val="0"/>
          <w:dstrike w:val="0"/>
          <w:color w:val="auto"/>
          <w:sz w:val="32"/>
          <w:highlight w:val="none"/>
          <w:lang w:eastAsia="zh-CN"/>
        </w:rPr>
      </w:pPr>
      <w:r>
        <w:rPr>
          <w:rFonts w:hint="eastAsia" w:ascii="仿宋_GB2312" w:hAnsi="仿宋_GB2312" w:eastAsia="仿宋_GB2312"/>
          <w:strike w:val="0"/>
          <w:dstrike w:val="0"/>
          <w:color w:val="auto"/>
          <w:sz w:val="32"/>
          <w:highlight w:val="none"/>
          <w:lang w:val="en-US" w:eastAsia="zh-CN"/>
        </w:rPr>
        <w:t xml:space="preserve"> </w:t>
      </w:r>
      <w:r>
        <w:rPr>
          <w:rFonts w:hint="eastAsia" w:ascii="仿宋_GB2312" w:hAnsi="仿宋_GB2312" w:eastAsia="仿宋_GB2312"/>
          <w:b w:val="0"/>
          <w:bCs w:val="0"/>
          <w:strike w:val="0"/>
          <w:dstrike w:val="0"/>
          <w:color w:val="auto"/>
          <w:sz w:val="32"/>
          <w:highlight w:val="none"/>
          <w:lang w:val="en-US" w:eastAsia="zh-CN"/>
        </w:rPr>
        <w:t>（1）</w:t>
      </w:r>
      <w:r>
        <w:rPr>
          <w:rFonts w:hint="eastAsia" w:ascii="仿宋_GB2312" w:hAnsi="仿宋_GB2312" w:eastAsia="仿宋_GB2312"/>
          <w:b w:val="0"/>
          <w:bCs w:val="0"/>
          <w:strike w:val="0"/>
          <w:dstrike w:val="0"/>
          <w:color w:val="auto"/>
          <w:sz w:val="32"/>
          <w:highlight w:val="none"/>
          <w:lang w:eastAsia="zh-CN"/>
        </w:rPr>
        <w:t>专精特新企业：国家“专精特新”小巨人企业、广东省“专精特新”企业。</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left="0" w:leftChars="0" w:right="0" w:rightChars="0" w:firstLine="680" w:firstLineChars="200"/>
        <w:jc w:val="both"/>
        <w:textAlignment w:val="auto"/>
        <w:outlineLvl w:val="9"/>
        <w:rPr>
          <w:rFonts w:hint="eastAsia" w:ascii="仿宋_GB2312" w:hAnsi="仿宋_GB2312" w:eastAsia="仿宋_GB2312"/>
          <w:b w:val="0"/>
          <w:bCs w:val="0"/>
          <w:strike w:val="0"/>
          <w:dstrike w:val="0"/>
          <w:color w:val="auto"/>
          <w:sz w:val="32"/>
          <w:highlight w:val="none"/>
          <w:lang w:val="en-US" w:eastAsia="zh-CN"/>
        </w:rPr>
      </w:pPr>
      <w:r>
        <w:rPr>
          <w:rFonts w:hint="eastAsia" w:ascii="仿宋_GB2312" w:hAnsi="仿宋_GB2312" w:eastAsia="仿宋_GB2312"/>
          <w:b w:val="0"/>
          <w:bCs w:val="0"/>
          <w:strike w:val="0"/>
          <w:dstrike w:val="0"/>
          <w:color w:val="auto"/>
          <w:sz w:val="32"/>
          <w:highlight w:val="none"/>
          <w:lang w:eastAsia="zh-CN"/>
        </w:rPr>
        <w:t>（</w:t>
      </w:r>
      <w:r>
        <w:rPr>
          <w:rFonts w:hint="eastAsia" w:ascii="仿宋_GB2312" w:hAnsi="仿宋_GB2312" w:eastAsia="仿宋_GB2312"/>
          <w:b w:val="0"/>
          <w:bCs w:val="0"/>
          <w:strike w:val="0"/>
          <w:dstrike w:val="0"/>
          <w:color w:val="auto"/>
          <w:sz w:val="32"/>
          <w:highlight w:val="none"/>
          <w:lang w:val="en-US" w:eastAsia="zh-CN"/>
        </w:rPr>
        <w:t>2）科技企业：国家高新技术企业、国家科技型中小企业评价入库企业。</w:t>
      </w: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560" w:firstLineChars="0"/>
        <w:jc w:val="both"/>
        <w:textAlignment w:val="auto"/>
        <w:outlineLvl w:val="9"/>
        <w:rPr>
          <w:rFonts w:hint="eastAsia" w:ascii="仿宋_GB2312" w:hAnsi="仿宋_GB2312" w:eastAsia="仿宋_GB2312"/>
          <w:strike w:val="0"/>
          <w:dstrike w:val="0"/>
          <w:color w:val="auto"/>
          <w:sz w:val="32"/>
          <w:highlight w:val="none"/>
          <w:lang w:val="en-US" w:eastAsia="zh-CN"/>
        </w:rPr>
      </w:pPr>
      <w:r>
        <w:rPr>
          <w:rFonts w:hint="eastAsia" w:ascii="仿宋_GB2312" w:hAnsi="仿宋_GB2312" w:eastAsia="仿宋_GB2312"/>
          <w:strike w:val="0"/>
          <w:dstrike w:val="0"/>
          <w:color w:val="auto"/>
          <w:sz w:val="32"/>
          <w:highlight w:val="none"/>
          <w:lang w:val="en-US" w:eastAsia="zh-CN"/>
        </w:rPr>
        <w:t xml:space="preserve"> 2. 新型农业经营主体：</w:t>
      </w: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560" w:firstLineChars="0"/>
        <w:jc w:val="both"/>
        <w:textAlignment w:val="auto"/>
        <w:outlineLvl w:val="9"/>
        <w:rPr>
          <w:rFonts w:hint="eastAsia" w:ascii="仿宋_GB2312" w:hAnsi="仿宋_GB2312" w:eastAsia="仿宋_GB2312"/>
          <w:strike w:val="0"/>
          <w:dstrike w:val="0"/>
          <w:color w:val="auto"/>
          <w:sz w:val="32"/>
          <w:highlight w:val="none"/>
          <w:lang w:val="en-US" w:eastAsia="zh-CN"/>
        </w:rPr>
      </w:pPr>
      <w:r>
        <w:rPr>
          <w:rFonts w:hint="eastAsia" w:ascii="仿宋_GB2312" w:hAnsi="仿宋_GB2312" w:eastAsia="仿宋_GB2312"/>
          <w:strike w:val="0"/>
          <w:dstrike w:val="0"/>
          <w:color w:val="auto"/>
          <w:sz w:val="32"/>
          <w:highlight w:val="none"/>
          <w:lang w:val="en-US" w:eastAsia="zh-CN"/>
        </w:rPr>
        <w:t>（1）县级以上农业龙头企业；</w:t>
      </w: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560" w:firstLineChars="0"/>
        <w:jc w:val="both"/>
        <w:textAlignment w:val="auto"/>
        <w:outlineLvl w:val="9"/>
        <w:rPr>
          <w:rFonts w:hint="eastAsia" w:ascii="仿宋_GB2312" w:hAnsi="仿宋_GB2312" w:eastAsia="仿宋_GB2312"/>
          <w:strike w:val="0"/>
          <w:dstrike w:val="0"/>
          <w:color w:val="auto"/>
          <w:sz w:val="32"/>
          <w:highlight w:val="none"/>
          <w:lang w:val="en-US" w:eastAsia="zh-CN"/>
        </w:rPr>
      </w:pPr>
      <w:r>
        <w:rPr>
          <w:rFonts w:hint="eastAsia" w:ascii="仿宋_GB2312" w:hAnsi="仿宋_GB2312" w:eastAsia="仿宋_GB2312"/>
          <w:strike w:val="0"/>
          <w:dstrike w:val="0"/>
          <w:color w:val="auto"/>
          <w:sz w:val="32"/>
          <w:highlight w:val="none"/>
          <w:lang w:val="en-US" w:eastAsia="zh-CN"/>
        </w:rPr>
        <w:t>（2）农民合作社示范社；</w:t>
      </w: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560" w:firstLineChars="0"/>
        <w:jc w:val="both"/>
        <w:textAlignment w:val="auto"/>
        <w:outlineLvl w:val="9"/>
        <w:rPr>
          <w:rFonts w:hint="eastAsia" w:ascii="仿宋_GB2312" w:hAnsi="仿宋_GB2312" w:eastAsia="仿宋_GB2312"/>
          <w:b/>
          <w:bCs/>
          <w:strike w:val="0"/>
          <w:dstrike w:val="0"/>
          <w:color w:val="auto"/>
          <w:sz w:val="32"/>
          <w:highlight w:val="none"/>
          <w:lang w:val="en-US" w:eastAsia="zh-CN"/>
        </w:rPr>
      </w:pPr>
      <w:r>
        <w:rPr>
          <w:rFonts w:hint="eastAsia" w:ascii="仿宋_GB2312" w:hAnsi="仿宋_GB2312" w:eastAsia="仿宋_GB2312"/>
          <w:strike w:val="0"/>
          <w:dstrike w:val="0"/>
          <w:color w:val="auto"/>
          <w:sz w:val="32"/>
          <w:highlight w:val="none"/>
          <w:lang w:val="en-US" w:eastAsia="zh-CN"/>
        </w:rPr>
        <w:t>（3）示范家庭农场等新型农业经营主体。</w:t>
      </w: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560" w:firstLineChars="0"/>
        <w:jc w:val="both"/>
        <w:textAlignment w:val="auto"/>
        <w:outlineLvl w:val="9"/>
        <w:rPr>
          <w:rFonts w:hint="eastAsia" w:ascii="仿宋_GB2312" w:hAnsi="仿宋_GB2312" w:eastAsia="仿宋_GB2312"/>
          <w:strike w:val="0"/>
          <w:dstrike w:val="0"/>
          <w:color w:val="auto"/>
          <w:sz w:val="32"/>
          <w:highlight w:val="none"/>
          <w:lang w:eastAsia="zh-CN"/>
        </w:rPr>
      </w:pPr>
      <w:r>
        <w:rPr>
          <w:rFonts w:hint="eastAsia" w:ascii="仿宋_GB2312" w:hAnsi="仿宋_GB2312" w:eastAsia="仿宋_GB2312"/>
          <w:strike w:val="0"/>
          <w:dstrike w:val="0"/>
          <w:color w:val="auto"/>
          <w:sz w:val="32"/>
          <w:highlight w:val="none"/>
          <w:lang w:val="en-US" w:eastAsia="zh-CN"/>
        </w:rPr>
        <w:t>3. 旅游企业:</w:t>
      </w: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560" w:firstLineChars="0"/>
        <w:jc w:val="both"/>
        <w:textAlignment w:val="auto"/>
        <w:outlineLvl w:val="9"/>
        <w:rPr>
          <w:rFonts w:hint="eastAsia" w:ascii="仿宋_GB2312" w:hAnsi="仿宋_GB2312" w:eastAsia="仿宋_GB2312"/>
          <w:strike w:val="0"/>
          <w:dstrike w:val="0"/>
          <w:color w:val="auto"/>
          <w:sz w:val="32"/>
          <w:highlight w:val="none"/>
          <w:lang w:val="en-US" w:eastAsia="zh-CN"/>
        </w:rPr>
      </w:pPr>
      <w:r>
        <w:rPr>
          <w:rFonts w:hint="eastAsia" w:ascii="仿宋_GB2312" w:hAnsi="仿宋_GB2312" w:eastAsia="仿宋_GB2312"/>
          <w:strike w:val="0"/>
          <w:dstrike w:val="0"/>
          <w:color w:val="auto"/>
          <w:sz w:val="32"/>
          <w:highlight w:val="none"/>
          <w:lang w:val="en-US" w:eastAsia="zh-CN"/>
        </w:rPr>
        <w:t>（1） 4A级以上景区及４星级以上饭店；</w:t>
      </w:r>
    </w:p>
    <w:p>
      <w:pPr>
        <w:pStyle w:val="8"/>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600" w:lineRule="exact"/>
        <w:ind w:left="0" w:leftChars="0" w:right="0" w:rightChars="0" w:firstLine="560" w:firstLineChars="0"/>
        <w:jc w:val="both"/>
        <w:textAlignment w:val="auto"/>
        <w:outlineLvl w:val="9"/>
        <w:rPr>
          <w:rFonts w:hint="eastAsia" w:ascii="仿宋_GB2312" w:hAnsi="仿宋_GB2312" w:eastAsia="仿宋_GB2312"/>
          <w:strike w:val="0"/>
          <w:dstrike w:val="0"/>
          <w:color w:val="auto"/>
          <w:sz w:val="32"/>
          <w:highlight w:val="none"/>
          <w:lang w:val="en-US" w:eastAsia="zh-CN"/>
        </w:rPr>
      </w:pPr>
      <w:r>
        <w:rPr>
          <w:rFonts w:hint="eastAsia" w:ascii="仿宋_GB2312" w:hAnsi="仿宋_GB2312" w:eastAsia="仿宋_GB2312"/>
          <w:strike w:val="0"/>
          <w:dstrike w:val="0"/>
          <w:color w:val="auto"/>
          <w:sz w:val="32"/>
          <w:highlight w:val="none"/>
          <w:lang w:val="en-US" w:eastAsia="zh-CN"/>
        </w:rPr>
        <w:t>为创建４A级景区及４星级饭店而升级改造具有发展潜力的旅游企业；</w:t>
      </w: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both"/>
        <w:textAlignment w:val="auto"/>
        <w:outlineLvl w:val="9"/>
        <w:rPr>
          <w:rFonts w:hint="eastAsia" w:ascii="仿宋_GB2312" w:hAnsi="仿宋_GB2312" w:eastAsia="仿宋_GB2312"/>
          <w:strike w:val="0"/>
          <w:dstrike w:val="0"/>
          <w:color w:val="auto"/>
          <w:sz w:val="32"/>
          <w:highlight w:val="none"/>
          <w:lang w:val="en-US" w:eastAsia="zh-CN"/>
        </w:rPr>
      </w:pPr>
      <w:r>
        <w:rPr>
          <w:rFonts w:hint="eastAsia" w:ascii="仿宋_GB2312" w:hAnsi="仿宋_GB2312" w:eastAsia="仿宋_GB2312"/>
          <w:strike w:val="0"/>
          <w:dstrike w:val="0"/>
          <w:color w:val="auto"/>
          <w:sz w:val="32"/>
          <w:highlight w:val="none"/>
          <w:lang w:val="en-US" w:eastAsia="zh-CN"/>
        </w:rPr>
        <w:t xml:space="preserve">   （3）省级及以上旅游度假区或争创省级及以上度假区的企业。</w:t>
      </w: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560" w:firstLineChars="0"/>
        <w:jc w:val="both"/>
        <w:textAlignment w:val="auto"/>
        <w:outlineLvl w:val="9"/>
        <w:rPr>
          <w:rFonts w:hint="eastAsia" w:ascii="仿宋_GB2312" w:hAnsi="仿宋_GB2312" w:eastAsia="仿宋_GB2312"/>
          <w:strike w:val="0"/>
          <w:dstrike w:val="0"/>
          <w:color w:val="auto"/>
          <w:sz w:val="32"/>
          <w:highlight w:val="none"/>
          <w:lang w:val="en-US" w:eastAsia="zh-CN"/>
        </w:rPr>
      </w:pPr>
      <w:r>
        <w:rPr>
          <w:rFonts w:hint="eastAsia" w:ascii="仿宋_GB2312" w:hAnsi="仿宋_GB2312" w:eastAsia="仿宋_GB2312"/>
          <w:strike w:val="0"/>
          <w:dstrike w:val="0"/>
          <w:color w:val="auto"/>
          <w:sz w:val="32"/>
          <w:highlight w:val="none"/>
          <w:lang w:val="en-US" w:eastAsia="zh-CN"/>
        </w:rPr>
        <w:t>4. 其他企业：</w:t>
      </w:r>
      <w:r>
        <w:rPr>
          <w:rFonts w:hint="eastAsia" w:ascii="仿宋_GB2312" w:hAnsi="仿宋_GB2312" w:eastAsia="仿宋_GB2312"/>
          <w:strike w:val="0"/>
          <w:dstrike w:val="0"/>
          <w:color w:val="auto"/>
          <w:sz w:val="32"/>
          <w:highlight w:val="none"/>
          <w:lang w:eastAsia="zh-CN"/>
        </w:rPr>
        <w:t>对其他符合县委、县政府产业政策的企业由相关职能部门制定企业加入名单条件，并按照企业加入名单的程序予以办理。</w:t>
      </w: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560" w:firstLineChars="0"/>
        <w:jc w:val="both"/>
        <w:textAlignment w:val="auto"/>
        <w:outlineLvl w:val="9"/>
        <w:rPr>
          <w:rFonts w:hint="eastAsia" w:ascii="仿宋_GB2312" w:hAnsi="仿宋_GB2312" w:eastAsia="仿宋_GB2312"/>
          <w:strike w:val="0"/>
          <w:dstrike w:val="0"/>
          <w:color w:val="auto"/>
          <w:sz w:val="32"/>
          <w:highlight w:val="none"/>
          <w:lang w:val="en-US" w:eastAsia="zh-CN"/>
        </w:rPr>
      </w:pPr>
      <w:r>
        <w:rPr>
          <w:rFonts w:hint="eastAsia" w:ascii="仿宋_GB2312" w:hAnsi="仿宋_GB2312" w:eastAsia="仿宋_GB2312"/>
          <w:strike w:val="0"/>
          <w:dstrike w:val="0"/>
          <w:color w:val="auto"/>
          <w:sz w:val="32"/>
          <w:highlight w:val="none"/>
          <w:lang w:val="en-US" w:eastAsia="zh-CN"/>
        </w:rPr>
        <w:t>（三）在</w:t>
      </w:r>
      <w:r>
        <w:rPr>
          <w:rFonts w:hint="eastAsia" w:ascii="仿宋_GB2312" w:hAnsi="仿宋_GB2312" w:eastAsia="仿宋_GB2312"/>
          <w:strike w:val="0"/>
          <w:dstrike w:val="0"/>
          <w:color w:val="auto"/>
          <w:sz w:val="32"/>
          <w:highlight w:val="none"/>
          <w:lang w:eastAsia="zh-CN"/>
        </w:rPr>
        <w:t>信用平台（信用中国、信用广东、信用清远）中有良好信用记录的企业，经相关职能部门筛选后向</w:t>
      </w:r>
      <w:r>
        <w:rPr>
          <w:rFonts w:hint="eastAsia" w:ascii="仿宋_GB2312" w:hAnsi="仿宋_GB2312" w:eastAsia="仿宋_GB2312"/>
          <w:color w:val="auto"/>
          <w:sz w:val="32"/>
          <w:highlight w:val="none"/>
          <w:lang w:eastAsia="zh-CN"/>
        </w:rPr>
        <w:t>县财政局</w:t>
      </w:r>
      <w:r>
        <w:rPr>
          <w:rFonts w:hint="eastAsia" w:ascii="仿宋_GB2312" w:hAnsi="仿宋_GB2312" w:eastAsia="仿宋_GB2312"/>
          <w:strike w:val="0"/>
          <w:dstrike w:val="0"/>
          <w:color w:val="auto"/>
          <w:sz w:val="32"/>
          <w:highlight w:val="none"/>
          <w:lang w:eastAsia="zh-CN"/>
        </w:rPr>
        <w:t>推荐，按照企业加入名单的程序予以办理。</w:t>
      </w: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560" w:firstLineChars="0"/>
        <w:jc w:val="both"/>
        <w:textAlignment w:val="auto"/>
        <w:outlineLvl w:val="9"/>
        <w:rPr>
          <w:rFonts w:hint="eastAsia" w:ascii="仿宋_GB2312" w:hAnsi="仿宋_GB2312" w:eastAsia="仿宋_GB2312"/>
          <w:color w:val="auto"/>
          <w:sz w:val="32"/>
          <w:highlight w:val="none"/>
          <w:lang w:eastAsia="zh-CN"/>
        </w:rPr>
      </w:pPr>
      <w:r>
        <w:rPr>
          <w:rFonts w:hint="eastAsia" w:ascii="仿宋_GB2312" w:hAnsi="仿宋_GB2312" w:eastAsia="仿宋_GB2312"/>
          <w:color w:val="auto"/>
          <w:sz w:val="32"/>
          <w:highlight w:val="none"/>
          <w:lang w:eastAsia="zh-CN"/>
        </w:rPr>
        <w:t>对高技术制造业、</w:t>
      </w:r>
      <w:r>
        <w:rPr>
          <w:rFonts w:hint="eastAsia" w:ascii="仿宋_GB2312" w:hAnsi="仿宋_GB2312" w:eastAsia="仿宋_GB2312"/>
          <w:color w:val="auto"/>
          <w:sz w:val="32"/>
          <w:highlight w:val="none"/>
          <w:u w:val="none" w:color="auto"/>
          <w:lang w:eastAsia="zh-CN"/>
        </w:rPr>
        <w:t>新型农业经营主体</w:t>
      </w:r>
      <w:r>
        <w:rPr>
          <w:rFonts w:hint="eastAsia" w:ascii="仿宋_GB2312" w:hAnsi="仿宋_GB2312" w:eastAsia="仿宋_GB2312"/>
          <w:color w:val="auto"/>
          <w:sz w:val="32"/>
          <w:highlight w:val="none"/>
          <w:lang w:eastAsia="zh-CN"/>
        </w:rPr>
        <w:t>、旅游业企业予以重点扶持（对其他符合县委、县政府产业政策的企业予以支持）；对高污染、高耗能及产能过剩等国家和省、市、县限制发展行业的企业依法予以限制。对列入清远市社会信用体系黑名单或当年被行政处罚的企业不予支持。</w:t>
      </w: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both"/>
        <w:textAlignment w:val="auto"/>
        <w:outlineLvl w:val="9"/>
        <w:rPr>
          <w:rFonts w:hint="eastAsia" w:ascii="仿宋_GB2312" w:hAnsi="仿宋_GB2312" w:eastAsia="仿宋_GB2312"/>
          <w:color w:val="auto"/>
          <w:sz w:val="32"/>
          <w:szCs w:val="22"/>
          <w:highlight w:val="none"/>
          <w:lang w:eastAsia="zh-CN"/>
        </w:rPr>
      </w:pPr>
      <w:r>
        <w:rPr>
          <w:rFonts w:hint="eastAsia" w:ascii="仿宋_GB2312" w:hAnsi="仿宋_GB2312" w:eastAsia="仿宋_GB2312"/>
          <w:color w:val="auto"/>
          <w:sz w:val="32"/>
          <w:szCs w:val="22"/>
          <w:highlight w:val="none"/>
          <w:lang w:eastAsia="zh-CN"/>
        </w:rPr>
        <w:t xml:space="preserve">    第十二条 企业申请加入名单的程序：</w:t>
      </w: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80" w:firstLineChars="200"/>
        <w:jc w:val="both"/>
        <w:textAlignment w:val="auto"/>
        <w:outlineLvl w:val="9"/>
        <w:rPr>
          <w:rFonts w:hint="eastAsia" w:ascii="仿宋_GB2312" w:hAnsi="仿宋_GB2312" w:eastAsia="仿宋_GB2312"/>
          <w:color w:val="auto"/>
          <w:sz w:val="32"/>
          <w:szCs w:val="22"/>
          <w:highlight w:val="none"/>
          <w:lang w:eastAsia="zh-CN"/>
        </w:rPr>
      </w:pPr>
      <w:r>
        <w:rPr>
          <w:rFonts w:hint="eastAsia" w:ascii="仿宋_GB2312" w:hAnsi="仿宋_GB2312" w:eastAsia="仿宋_GB2312"/>
          <w:color w:val="auto"/>
          <w:sz w:val="32"/>
          <w:szCs w:val="22"/>
          <w:highlight w:val="none"/>
          <w:lang w:eastAsia="zh-CN"/>
        </w:rPr>
        <w:t>（一）符合条件的企业按照要求向相关职能部门提交书面申请书及相关附件材料；</w:t>
      </w: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80" w:firstLineChars="200"/>
        <w:jc w:val="both"/>
        <w:textAlignment w:val="auto"/>
        <w:outlineLvl w:val="9"/>
        <w:rPr>
          <w:rFonts w:hint="eastAsia" w:ascii="仿宋_GB2312" w:hAnsi="仿宋_GB2312" w:eastAsia="仿宋_GB2312"/>
          <w:color w:val="auto"/>
          <w:sz w:val="32"/>
          <w:szCs w:val="22"/>
          <w:highlight w:val="none"/>
          <w:lang w:eastAsia="zh-CN"/>
        </w:rPr>
      </w:pPr>
      <w:r>
        <w:rPr>
          <w:rFonts w:hint="eastAsia" w:ascii="仿宋_GB2312" w:hAnsi="仿宋_GB2312" w:eastAsia="仿宋_GB2312"/>
          <w:color w:val="auto"/>
          <w:sz w:val="32"/>
          <w:szCs w:val="22"/>
          <w:highlight w:val="none"/>
          <w:lang w:eastAsia="zh-CN"/>
        </w:rPr>
        <w:t>（二）相关职能部门对企业申请资料进行初审并在申请表上出具加入名单意见；</w:t>
      </w: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80" w:firstLineChars="200"/>
        <w:jc w:val="both"/>
        <w:textAlignment w:val="auto"/>
        <w:outlineLvl w:val="9"/>
        <w:rPr>
          <w:rFonts w:hint="eastAsia" w:ascii="仿宋_GB2312" w:hAnsi="仿宋_GB2312" w:eastAsia="仿宋_GB2312"/>
          <w:color w:val="auto"/>
          <w:sz w:val="32"/>
          <w:szCs w:val="22"/>
          <w:highlight w:val="none"/>
          <w:lang w:eastAsia="zh-CN"/>
        </w:rPr>
      </w:pPr>
      <w:r>
        <w:rPr>
          <w:rFonts w:hint="eastAsia" w:ascii="仿宋_GB2312" w:hAnsi="仿宋_GB2312" w:eastAsia="仿宋_GB2312"/>
          <w:color w:val="auto"/>
          <w:sz w:val="32"/>
          <w:szCs w:val="22"/>
          <w:highlight w:val="none"/>
          <w:lang w:eastAsia="zh-CN"/>
        </w:rPr>
        <w:t>（三）县财政局汇总企业申请及各部门意见，经审查核实后，报</w:t>
      </w:r>
      <w:r>
        <w:rPr>
          <w:rFonts w:hint="eastAsia" w:ascii="仿宋_GB2312" w:hAnsi="仿宋_GB2312" w:eastAsia="仿宋_GB2312"/>
          <w:color w:val="auto"/>
          <w:sz w:val="32"/>
          <w:highlight w:val="none"/>
          <w:lang w:eastAsia="zh-CN"/>
        </w:rPr>
        <w:t>县政府</w:t>
      </w:r>
      <w:r>
        <w:rPr>
          <w:rFonts w:hint="eastAsia" w:ascii="仿宋_GB2312" w:hAnsi="仿宋_GB2312" w:eastAsia="仿宋_GB2312"/>
          <w:color w:val="auto"/>
          <w:sz w:val="32"/>
          <w:szCs w:val="22"/>
          <w:highlight w:val="none"/>
          <w:lang w:eastAsia="zh-CN"/>
        </w:rPr>
        <w:t>审核，最终确定名单</w:t>
      </w:r>
      <w:r>
        <w:rPr>
          <w:rFonts w:hint="eastAsia" w:ascii="仿宋_GB2312" w:hAnsi="仿宋_GB2312" w:eastAsia="仿宋_GB2312"/>
          <w:color w:val="auto"/>
          <w:sz w:val="32"/>
          <w:szCs w:val="22"/>
          <w:highlight w:val="none"/>
          <w:lang w:val="en-US" w:eastAsia="zh-CN"/>
        </w:rPr>
        <w:t>,并在政府网站上公布</w:t>
      </w:r>
      <w:r>
        <w:rPr>
          <w:rFonts w:hint="eastAsia" w:ascii="仿宋_GB2312" w:hAnsi="仿宋_GB2312" w:eastAsia="仿宋_GB2312"/>
          <w:color w:val="auto"/>
          <w:sz w:val="32"/>
          <w:szCs w:val="22"/>
          <w:highlight w:val="none"/>
          <w:lang w:eastAsia="zh-CN"/>
        </w:rPr>
        <w:t>。企业加入名单时间以</w:t>
      </w:r>
      <w:r>
        <w:rPr>
          <w:rFonts w:hint="eastAsia" w:ascii="仿宋_GB2312" w:hAnsi="仿宋_GB2312" w:eastAsia="仿宋_GB2312"/>
          <w:color w:val="FF0000"/>
          <w:sz w:val="32"/>
          <w:szCs w:val="22"/>
          <w:highlight w:val="none"/>
          <w:lang w:eastAsia="zh-CN"/>
        </w:rPr>
        <w:t>县政府</w:t>
      </w:r>
      <w:r>
        <w:rPr>
          <w:rFonts w:hint="eastAsia" w:ascii="仿宋_GB2312" w:hAnsi="仿宋_GB2312" w:eastAsia="仿宋_GB2312"/>
          <w:color w:val="auto"/>
          <w:sz w:val="32"/>
          <w:szCs w:val="22"/>
          <w:highlight w:val="none"/>
          <w:lang w:eastAsia="zh-CN"/>
        </w:rPr>
        <w:t>审核通过的时间为准。</w:t>
      </w: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both"/>
        <w:textAlignment w:val="auto"/>
        <w:outlineLvl w:val="9"/>
        <w:rPr>
          <w:rFonts w:hint="eastAsia" w:ascii="仿宋_GB2312" w:hAnsi="仿宋_GB2312" w:eastAsia="仿宋_GB2312"/>
          <w:color w:val="auto"/>
          <w:sz w:val="32"/>
          <w:szCs w:val="22"/>
          <w:highlight w:val="none"/>
          <w:lang w:eastAsia="zh-CN"/>
        </w:rPr>
      </w:pPr>
      <w:r>
        <w:rPr>
          <w:rFonts w:hint="eastAsia" w:ascii="仿宋_GB2312" w:hAnsi="仿宋_GB2312" w:eastAsia="仿宋_GB2312"/>
          <w:color w:val="auto"/>
          <w:sz w:val="32"/>
          <w:szCs w:val="22"/>
          <w:highlight w:val="none"/>
          <w:lang w:eastAsia="zh-CN"/>
        </w:rPr>
        <w:t xml:space="preserve">    第十三条 县财政局对名单进行动态管理。</w:t>
      </w: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80" w:firstLineChars="200"/>
        <w:jc w:val="both"/>
        <w:textAlignment w:val="auto"/>
        <w:outlineLvl w:val="9"/>
        <w:rPr>
          <w:rFonts w:hint="eastAsia" w:ascii="仿宋_GB2312" w:hAnsi="仿宋_GB2312" w:eastAsia="仿宋_GB2312"/>
          <w:color w:val="auto"/>
          <w:sz w:val="32"/>
          <w:szCs w:val="22"/>
          <w:highlight w:val="none"/>
          <w:lang w:eastAsia="zh-CN"/>
        </w:rPr>
      </w:pPr>
      <w:r>
        <w:rPr>
          <w:rFonts w:hint="eastAsia" w:ascii="仿宋_GB2312" w:hAnsi="仿宋_GB2312" w:eastAsia="仿宋_GB2312"/>
          <w:color w:val="auto"/>
          <w:sz w:val="32"/>
          <w:szCs w:val="22"/>
          <w:highlight w:val="none"/>
          <w:lang w:eastAsia="zh-CN"/>
        </w:rPr>
        <w:t>如发现名单内企业有以下行为的，经核实后予以移出名单，不得重新申请加入名单。</w:t>
      </w: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80" w:firstLineChars="200"/>
        <w:jc w:val="both"/>
        <w:textAlignment w:val="auto"/>
        <w:outlineLvl w:val="9"/>
        <w:rPr>
          <w:rFonts w:hint="eastAsia" w:ascii="仿宋_GB2312" w:hAnsi="仿宋_GB2312" w:eastAsia="仿宋_GB2312"/>
          <w:color w:val="auto"/>
          <w:sz w:val="32"/>
          <w:szCs w:val="22"/>
          <w:highlight w:val="none"/>
          <w:lang w:eastAsia="zh-CN"/>
        </w:rPr>
      </w:pPr>
      <w:r>
        <w:rPr>
          <w:rFonts w:hint="eastAsia" w:ascii="仿宋_GB2312" w:hAnsi="仿宋_GB2312" w:eastAsia="仿宋_GB2312"/>
          <w:color w:val="auto"/>
          <w:sz w:val="32"/>
          <w:szCs w:val="22"/>
          <w:highlight w:val="none"/>
          <w:lang w:eastAsia="zh-CN"/>
        </w:rPr>
        <w:t>（一）有重大违法、违规记录的；</w:t>
      </w: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80" w:firstLineChars="200"/>
        <w:jc w:val="both"/>
        <w:textAlignment w:val="auto"/>
        <w:outlineLvl w:val="9"/>
        <w:rPr>
          <w:rFonts w:hint="eastAsia" w:ascii="仿宋_GB2312" w:hAnsi="仿宋_GB2312" w:eastAsia="仿宋_GB2312"/>
          <w:color w:val="auto"/>
          <w:sz w:val="32"/>
          <w:szCs w:val="22"/>
          <w:highlight w:val="none"/>
          <w:lang w:eastAsia="zh-CN"/>
        </w:rPr>
      </w:pPr>
      <w:r>
        <w:rPr>
          <w:rFonts w:hint="eastAsia" w:ascii="仿宋_GB2312" w:hAnsi="仿宋_GB2312" w:eastAsia="仿宋_GB2312"/>
          <w:color w:val="auto"/>
          <w:sz w:val="32"/>
          <w:szCs w:val="22"/>
          <w:highlight w:val="none"/>
          <w:lang w:eastAsia="zh-CN"/>
        </w:rPr>
        <w:t>（二）获得资金贷款后，不履行合同、不按期付息还款或到期不能偿还银行贷款本息且造成风险资金损失的；</w:t>
      </w: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both"/>
        <w:textAlignment w:val="auto"/>
        <w:outlineLvl w:val="9"/>
        <w:rPr>
          <w:rFonts w:hint="eastAsia" w:ascii="仿宋_GB2312" w:hAnsi="仿宋_GB2312" w:eastAsia="仿宋_GB2312"/>
          <w:color w:val="auto"/>
          <w:sz w:val="32"/>
          <w:szCs w:val="22"/>
          <w:highlight w:val="none"/>
          <w:lang w:eastAsia="zh-CN"/>
        </w:rPr>
      </w:pPr>
      <w:r>
        <w:rPr>
          <w:rFonts w:hint="eastAsia" w:ascii="仿宋_GB2312" w:hAnsi="仿宋_GB2312" w:eastAsia="仿宋_GB2312"/>
          <w:color w:val="auto"/>
          <w:sz w:val="32"/>
          <w:szCs w:val="22"/>
          <w:highlight w:val="none"/>
          <w:lang w:eastAsia="zh-CN"/>
        </w:rPr>
        <w:t>　　（三）有挪用或改变资金贷款用途的；</w:t>
      </w: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both"/>
        <w:textAlignment w:val="auto"/>
        <w:outlineLvl w:val="9"/>
        <w:rPr>
          <w:rFonts w:hint="eastAsia" w:ascii="仿宋_GB2312" w:hAnsi="仿宋_GB2312" w:eastAsia="仿宋_GB2312"/>
          <w:color w:val="auto"/>
          <w:sz w:val="32"/>
          <w:szCs w:val="22"/>
          <w:highlight w:val="none"/>
          <w:lang w:eastAsia="zh-CN"/>
        </w:rPr>
      </w:pPr>
      <w:r>
        <w:rPr>
          <w:rFonts w:hint="eastAsia" w:ascii="仿宋_GB2312" w:hAnsi="仿宋_GB2312" w:eastAsia="仿宋_GB2312"/>
          <w:color w:val="auto"/>
          <w:sz w:val="32"/>
          <w:szCs w:val="22"/>
          <w:highlight w:val="none"/>
          <w:lang w:eastAsia="zh-CN"/>
        </w:rPr>
        <w:t>　　（四）提供虚假信息，骗取资金贷款行为的。</w:t>
      </w: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both"/>
        <w:textAlignment w:val="auto"/>
        <w:outlineLvl w:val="9"/>
        <w:rPr>
          <w:rFonts w:hint="eastAsia" w:ascii="仿宋_GB2312" w:hAnsi="仿宋_GB2312" w:eastAsia="仿宋_GB2312"/>
          <w:color w:val="auto"/>
          <w:sz w:val="32"/>
          <w:highlight w:val="none"/>
          <w:lang w:eastAsia="zh-CN"/>
        </w:rPr>
      </w:pP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黑体" w:hAnsi="黑体" w:eastAsia="黑体"/>
          <w:color w:val="auto"/>
          <w:sz w:val="32"/>
          <w:highlight w:val="none"/>
          <w:lang w:eastAsia="zh-CN"/>
        </w:rPr>
      </w:pPr>
      <w:r>
        <w:rPr>
          <w:rFonts w:hint="eastAsia" w:ascii="黑体" w:hAnsi="黑体" w:eastAsia="黑体"/>
          <w:color w:val="auto"/>
          <w:sz w:val="32"/>
          <w:highlight w:val="none"/>
          <w:lang w:eastAsia="zh-CN"/>
        </w:rPr>
        <w:t>第四章 贷款额度及备案</w:t>
      </w: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both"/>
        <w:textAlignment w:val="auto"/>
        <w:outlineLvl w:val="9"/>
        <w:rPr>
          <w:rFonts w:hint="eastAsia" w:ascii="仿宋_GB2312" w:hAnsi="仿宋_GB2312" w:eastAsia="仿宋_GB2312"/>
          <w:color w:val="auto"/>
          <w:sz w:val="32"/>
          <w:highlight w:val="none"/>
          <w:lang w:eastAsia="zh-CN"/>
        </w:rPr>
      </w:pPr>
      <w:r>
        <w:rPr>
          <w:rFonts w:hint="eastAsia" w:ascii="仿宋_GB2312" w:hAnsi="仿宋_GB2312" w:eastAsia="仿宋_GB2312"/>
          <w:color w:val="auto"/>
          <w:sz w:val="32"/>
          <w:highlight w:val="none"/>
          <w:lang w:eastAsia="zh-CN"/>
        </w:rPr>
        <w:t xml:space="preserve">     </w:t>
      </w:r>
      <w:r>
        <w:rPr>
          <w:rFonts w:hint="eastAsia" w:ascii="仿宋_GB2312" w:hAnsi="仿宋_GB2312" w:eastAsia="仿宋_GB2312"/>
          <w:b w:val="0"/>
          <w:bCs w:val="0"/>
          <w:strike w:val="0"/>
          <w:dstrike w:val="0"/>
          <w:color w:val="auto"/>
          <w:sz w:val="32"/>
          <w:highlight w:val="none"/>
          <w:lang w:eastAsia="zh-CN"/>
        </w:rPr>
        <w:t xml:space="preserve">第十四条 </w:t>
      </w:r>
      <w:r>
        <w:rPr>
          <w:rFonts w:hint="eastAsia" w:ascii="仿宋_GB2312" w:hAnsi="仿宋_GB2312" w:eastAsia="仿宋_GB2312"/>
          <w:color w:val="auto"/>
          <w:sz w:val="32"/>
          <w:highlight w:val="none"/>
          <w:lang w:eastAsia="zh-CN"/>
        </w:rPr>
        <w:t xml:space="preserve"> 资金贷款额度及期限：</w:t>
      </w: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80" w:firstLineChars="200"/>
        <w:jc w:val="both"/>
        <w:textAlignment w:val="auto"/>
        <w:outlineLvl w:val="9"/>
        <w:rPr>
          <w:rFonts w:hint="eastAsia" w:ascii="仿宋_GB2312" w:hAnsi="仿宋_GB2312" w:eastAsia="仿宋_GB2312"/>
          <w:color w:val="auto"/>
          <w:sz w:val="32"/>
          <w:highlight w:val="none"/>
          <w:lang w:eastAsia="zh-CN"/>
        </w:rPr>
      </w:pPr>
      <w:r>
        <w:rPr>
          <w:rFonts w:hint="eastAsia" w:ascii="仿宋_GB2312" w:hAnsi="仿宋_GB2312" w:eastAsia="仿宋_GB2312"/>
          <w:color w:val="auto"/>
          <w:sz w:val="32"/>
          <w:highlight w:val="none"/>
          <w:lang w:eastAsia="zh-CN"/>
        </w:rPr>
        <w:t>资金贷款单笔原则上不超过</w:t>
      </w:r>
      <w:r>
        <w:rPr>
          <w:rFonts w:hint="eastAsia" w:ascii="仿宋_GB2312" w:hAnsi="仿宋_GB2312" w:eastAsia="仿宋_GB2312"/>
          <w:color w:val="auto"/>
          <w:sz w:val="32"/>
          <w:highlight w:val="none"/>
          <w:u w:val="none" w:color="auto"/>
          <w:lang w:val="en-US" w:eastAsia="zh-CN"/>
        </w:rPr>
        <w:t>100</w:t>
      </w:r>
      <w:r>
        <w:rPr>
          <w:rFonts w:hint="eastAsia" w:ascii="仿宋_GB2312" w:hAnsi="仿宋_GB2312" w:eastAsia="仿宋_GB2312"/>
          <w:color w:val="auto"/>
          <w:sz w:val="32"/>
          <w:highlight w:val="none"/>
          <w:lang w:val="en-US" w:eastAsia="zh-CN"/>
        </w:rPr>
        <w:t>万元，单户不超过200万元（名单内贷款企业在各承贷银行的贷款余额合计数），贷款期限不定，所有资金贷款只在本办法有效期提供备案及风险代偿。</w:t>
      </w:r>
      <w:r>
        <w:rPr>
          <w:rFonts w:hint="eastAsia" w:ascii="仿宋_GB2312" w:hAnsi="仿宋_GB2312" w:eastAsia="仿宋_GB2312"/>
          <w:color w:val="auto"/>
          <w:sz w:val="32"/>
          <w:highlight w:val="none"/>
          <w:lang w:eastAsia="zh-CN"/>
        </w:rPr>
        <w:t xml:space="preserve"> </w:t>
      </w: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80" w:firstLineChars="200"/>
        <w:jc w:val="both"/>
        <w:textAlignment w:val="auto"/>
        <w:outlineLvl w:val="9"/>
        <w:rPr>
          <w:rFonts w:hint="eastAsia" w:ascii="仿宋_GB2312" w:hAnsi="仿宋_GB2312" w:eastAsia="仿宋_GB2312"/>
          <w:color w:val="auto"/>
          <w:sz w:val="32"/>
          <w:highlight w:val="none"/>
          <w:lang w:eastAsia="zh-CN"/>
        </w:rPr>
      </w:pPr>
      <w:r>
        <w:rPr>
          <w:rFonts w:hint="eastAsia" w:ascii="仿宋_GB2312" w:hAnsi="仿宋_GB2312" w:eastAsia="仿宋_GB2312"/>
          <w:color w:val="auto"/>
          <w:sz w:val="32"/>
          <w:highlight w:val="none"/>
          <w:lang w:eastAsia="zh-CN"/>
        </w:rPr>
        <w:t>连山农商银行向名单内企业发放贷款的额度超出上述范围的，其超出部分不属于本办法资金贷款。</w:t>
      </w: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both"/>
        <w:textAlignment w:val="auto"/>
        <w:outlineLvl w:val="9"/>
        <w:rPr>
          <w:rFonts w:hint="eastAsia" w:ascii="仿宋_GB2312" w:hAnsi="仿宋_GB2312" w:eastAsia="仿宋_GB2312"/>
          <w:color w:val="auto"/>
          <w:sz w:val="32"/>
          <w:highlight w:val="none"/>
          <w:lang w:eastAsia="zh-CN"/>
        </w:rPr>
      </w:pPr>
      <w:r>
        <w:rPr>
          <w:rFonts w:hint="eastAsia" w:ascii="仿宋_GB2312" w:hAnsi="仿宋_GB2312" w:eastAsia="仿宋_GB2312"/>
          <w:color w:val="auto"/>
          <w:sz w:val="32"/>
          <w:highlight w:val="none"/>
          <w:lang w:eastAsia="zh-CN"/>
        </w:rPr>
        <w:t>　　第十五条</w:t>
      </w:r>
      <w:r>
        <w:rPr>
          <w:rFonts w:hint="eastAsia" w:ascii="仿宋_GB2312" w:hAnsi="仿宋_GB2312" w:eastAsia="仿宋_GB2312"/>
          <w:color w:val="auto"/>
          <w:sz w:val="32"/>
          <w:highlight w:val="none"/>
          <w:lang w:val="en-US" w:eastAsia="zh-CN"/>
        </w:rPr>
        <w:t xml:space="preserve">  </w:t>
      </w:r>
      <w:r>
        <w:rPr>
          <w:rFonts w:hint="eastAsia" w:ascii="仿宋_GB2312" w:hAnsi="仿宋_GB2312" w:eastAsia="仿宋_GB2312"/>
          <w:color w:val="auto"/>
          <w:sz w:val="32"/>
          <w:highlight w:val="none"/>
          <w:lang w:eastAsia="zh-CN"/>
        </w:rPr>
        <w:t>连山农商银行分别于每旬旬末，将上一旬资金贷款情况，包括企业贷款合同等材料汇总报送县财政局录入备案。采取先到先得原则，在录入备案后，县财政局向连山农商银行出具《受理成功通知书》，成功录入备案后的资金贷款方可享受风险资金代偿。县财政局对全县资金贷款总规模进行控制，在规模达到</w:t>
      </w:r>
      <w:r>
        <w:rPr>
          <w:rFonts w:hint="eastAsia" w:ascii="仿宋_GB2312" w:hAnsi="仿宋_GB2312" w:eastAsia="仿宋_GB2312"/>
          <w:color w:val="auto"/>
          <w:sz w:val="32"/>
          <w:highlight w:val="none"/>
          <w:lang w:val="en-US" w:eastAsia="zh-CN"/>
        </w:rPr>
        <w:t>90%时，向连山农商银行发出预警。资金贷款规模以风险</w:t>
      </w:r>
      <w:r>
        <w:rPr>
          <w:rFonts w:hint="eastAsia" w:ascii="仿宋_GB2312" w:hAnsi="仿宋_GB2312" w:eastAsia="仿宋_GB2312"/>
          <w:b w:val="0"/>
          <w:bCs w:val="0"/>
          <w:color w:val="auto"/>
          <w:sz w:val="32"/>
          <w:highlight w:val="none"/>
          <w:lang w:val="en-US" w:eastAsia="zh-CN"/>
        </w:rPr>
        <w:t>资金余额10倍数额为上限</w:t>
      </w:r>
      <w:r>
        <w:rPr>
          <w:rFonts w:hint="eastAsia" w:ascii="仿宋_GB2312" w:hAnsi="仿宋_GB2312" w:eastAsia="仿宋_GB2312"/>
          <w:color w:val="auto"/>
          <w:sz w:val="32"/>
          <w:highlight w:val="none"/>
          <w:lang w:val="en-US" w:eastAsia="zh-CN"/>
        </w:rPr>
        <w:t>，超出部分不再提供备案</w:t>
      </w:r>
      <w:r>
        <w:rPr>
          <w:rFonts w:hint="eastAsia" w:ascii="仿宋_GB2312" w:hAnsi="仿宋_GB2312" w:eastAsia="仿宋_GB2312"/>
          <w:b w:val="0"/>
          <w:bCs w:val="0"/>
          <w:color w:val="auto"/>
          <w:sz w:val="32"/>
          <w:highlight w:val="none"/>
          <w:u w:val="none" w:color="auto"/>
          <w:lang w:val="en-US" w:eastAsia="zh-CN"/>
        </w:rPr>
        <w:t>及风险代偿</w:t>
      </w:r>
      <w:r>
        <w:rPr>
          <w:rFonts w:hint="eastAsia" w:ascii="仿宋_GB2312" w:hAnsi="仿宋_GB2312" w:eastAsia="仿宋_GB2312"/>
          <w:color w:val="auto"/>
          <w:sz w:val="32"/>
          <w:highlight w:val="none"/>
          <w:lang w:val="en-US" w:eastAsia="zh-CN"/>
        </w:rPr>
        <w:t>。</w:t>
      </w: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both"/>
        <w:textAlignment w:val="auto"/>
        <w:outlineLvl w:val="9"/>
        <w:rPr>
          <w:rFonts w:hint="eastAsia" w:ascii="仿宋_GB2312" w:hAnsi="仿宋_GB2312" w:eastAsia="仿宋_GB2312"/>
          <w:color w:val="auto"/>
          <w:sz w:val="32"/>
          <w:highlight w:val="none"/>
          <w:lang w:eastAsia="zh-CN"/>
        </w:rPr>
      </w:pP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黑体" w:hAnsi="黑体" w:eastAsia="黑体"/>
          <w:color w:val="auto"/>
          <w:sz w:val="32"/>
          <w:highlight w:val="none"/>
          <w:lang w:eastAsia="zh-CN"/>
        </w:rPr>
      </w:pPr>
      <w:r>
        <w:rPr>
          <w:rFonts w:hint="eastAsia" w:ascii="黑体" w:hAnsi="黑体" w:eastAsia="黑体"/>
          <w:color w:val="auto"/>
          <w:sz w:val="32"/>
          <w:highlight w:val="none"/>
          <w:lang w:eastAsia="zh-CN"/>
        </w:rPr>
        <w:t>第五章 风险控制、补偿及清算</w:t>
      </w: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80" w:firstLineChars="200"/>
        <w:jc w:val="both"/>
        <w:textAlignment w:val="auto"/>
        <w:outlineLvl w:val="9"/>
        <w:rPr>
          <w:rFonts w:hint="eastAsia" w:ascii="仿宋_GB2312" w:hAnsi="仿宋_GB2312" w:eastAsia="仿宋_GB2312"/>
          <w:color w:val="auto"/>
          <w:sz w:val="32"/>
          <w:highlight w:val="none"/>
          <w:lang w:eastAsia="zh-CN"/>
        </w:rPr>
      </w:pPr>
      <w:r>
        <w:rPr>
          <w:rFonts w:hint="eastAsia" w:ascii="仿宋_GB2312" w:hAnsi="仿宋_GB2312" w:eastAsia="仿宋_GB2312"/>
          <w:color w:val="auto"/>
          <w:sz w:val="32"/>
          <w:highlight w:val="none"/>
          <w:lang w:eastAsia="zh-CN"/>
        </w:rPr>
        <w:t>第十六条 企业通过风险资金获得的贷款只能用于企业的生产经营活动，包括采购原材料、自主创新、技术改造等，严禁用于转借他人和资本市场上的投资等。如发现企业挪用或改变资金贷款用途的情况，县财政局有权要求连山农商银行提前向企业收回贷款，并按有关法律法规处理。</w:t>
      </w: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80" w:firstLineChars="200"/>
        <w:jc w:val="both"/>
        <w:textAlignment w:val="auto"/>
        <w:outlineLvl w:val="9"/>
        <w:rPr>
          <w:rFonts w:hint="eastAsia" w:ascii="仿宋_GB2312" w:hAnsi="仿宋_GB2312" w:eastAsia="仿宋_GB2312"/>
          <w:color w:val="auto"/>
          <w:sz w:val="32"/>
          <w:highlight w:val="none"/>
          <w:lang w:eastAsia="zh-CN"/>
        </w:rPr>
      </w:pPr>
      <w:r>
        <w:rPr>
          <w:rFonts w:hint="eastAsia" w:ascii="仿宋_GB2312" w:hAnsi="仿宋_GB2312" w:eastAsia="仿宋_GB2312"/>
          <w:color w:val="auto"/>
          <w:sz w:val="32"/>
          <w:highlight w:val="none"/>
          <w:lang w:eastAsia="zh-CN"/>
        </w:rPr>
        <w:t xml:space="preserve">第十七条 连山农商银行应建立风险预警信息传达机制，并对贷款企业的以下预警信息进行监控。    </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570"/>
        <w:textAlignment w:val="auto"/>
        <w:rPr>
          <w:rFonts w:hint="eastAsia" w:ascii="仿宋_GB2312" w:hAnsi="仿宋_GB2312" w:eastAsia="仿宋_GB2312"/>
          <w:color w:val="auto"/>
          <w:kern w:val="2"/>
          <w:sz w:val="32"/>
          <w:highlight w:val="none"/>
          <w:lang w:val="en-US" w:eastAsia="zh-CN"/>
        </w:rPr>
      </w:pPr>
      <w:r>
        <w:rPr>
          <w:rFonts w:hint="eastAsia" w:ascii="仿宋_GB2312" w:hAnsi="仿宋_GB2312" w:eastAsia="仿宋_GB2312"/>
          <w:color w:val="auto"/>
          <w:sz w:val="32"/>
          <w:highlight w:val="none"/>
          <w:lang w:eastAsia="zh-CN"/>
        </w:rPr>
        <w:t>（一）资产负</w:t>
      </w:r>
      <w:r>
        <w:rPr>
          <w:rFonts w:hint="eastAsia" w:ascii="仿宋_GB2312" w:hAnsi="仿宋_GB2312" w:eastAsia="仿宋_GB2312"/>
          <w:color w:val="auto"/>
          <w:kern w:val="2"/>
          <w:sz w:val="32"/>
          <w:highlight w:val="none"/>
          <w:lang w:val="en-US" w:eastAsia="zh-CN"/>
        </w:rPr>
        <w:t>债率连续３个月上升，并较贷款初期上升20个百分点以上；</w:t>
      </w:r>
    </w:p>
    <w:p>
      <w:pPr>
        <w:pStyle w:val="12"/>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570"/>
        <w:textAlignment w:val="auto"/>
        <w:rPr>
          <w:rFonts w:hint="eastAsia" w:ascii="仿宋_GB2312" w:hAnsi="仿宋_GB2312" w:eastAsia="仿宋_GB2312"/>
          <w:color w:val="auto"/>
          <w:sz w:val="32"/>
          <w:highlight w:val="none"/>
          <w:lang w:eastAsia="zh-CN"/>
        </w:rPr>
      </w:pPr>
      <w:r>
        <w:rPr>
          <w:rFonts w:hint="eastAsia" w:ascii="仿宋_GB2312" w:hAnsi="仿宋_GB2312" w:eastAsia="仿宋_GB2312"/>
          <w:color w:val="auto"/>
          <w:kern w:val="2"/>
          <w:sz w:val="32"/>
          <w:highlight w:val="none"/>
          <w:lang w:val="en-US" w:eastAsia="zh-CN"/>
        </w:rPr>
        <w:t>（二）流动比率连续3个月</w:t>
      </w:r>
      <w:r>
        <w:rPr>
          <w:rFonts w:hint="eastAsia" w:ascii="仿宋_GB2312" w:hAnsi="仿宋_GB2312" w:eastAsia="仿宋_GB2312"/>
          <w:color w:val="auto"/>
          <w:sz w:val="32"/>
          <w:highlight w:val="none"/>
          <w:lang w:eastAsia="zh-CN"/>
        </w:rPr>
        <w:t>下降，并较贷款</w:t>
      </w:r>
      <w:r>
        <w:rPr>
          <w:rFonts w:hint="eastAsia" w:ascii="仿宋_GB2312" w:hAnsi="仿宋_GB2312" w:eastAsia="仿宋_GB2312"/>
          <w:color w:val="auto"/>
          <w:kern w:val="2"/>
          <w:sz w:val="32"/>
          <w:highlight w:val="none"/>
          <w:lang w:val="en-US" w:eastAsia="zh-CN"/>
        </w:rPr>
        <w:t>初期下降50个百分</w:t>
      </w:r>
      <w:r>
        <w:rPr>
          <w:rFonts w:hint="eastAsia" w:ascii="仿宋_GB2312" w:hAnsi="仿宋_GB2312" w:eastAsia="仿宋_GB2312"/>
          <w:color w:val="auto"/>
          <w:sz w:val="32"/>
          <w:highlight w:val="none"/>
          <w:lang w:eastAsia="zh-CN"/>
        </w:rPr>
        <w:t>点以上；</w:t>
      </w: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80" w:firstLineChars="200"/>
        <w:jc w:val="both"/>
        <w:textAlignment w:val="auto"/>
        <w:outlineLvl w:val="9"/>
        <w:rPr>
          <w:rFonts w:hint="eastAsia" w:ascii="仿宋_GB2312" w:hAnsi="仿宋_GB2312" w:eastAsia="仿宋_GB2312"/>
          <w:color w:val="auto"/>
          <w:sz w:val="32"/>
          <w:highlight w:val="none"/>
          <w:lang w:eastAsia="zh-CN"/>
        </w:rPr>
      </w:pPr>
      <w:r>
        <w:rPr>
          <w:rFonts w:hint="eastAsia" w:ascii="仿宋_GB2312" w:hAnsi="仿宋_GB2312" w:eastAsia="仿宋_GB2312"/>
          <w:color w:val="auto"/>
          <w:sz w:val="32"/>
          <w:highlight w:val="none"/>
          <w:lang w:eastAsia="zh-CN"/>
        </w:rPr>
        <w:t>（三）企业主要股东或实际控制人发生变更；</w:t>
      </w: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both"/>
        <w:textAlignment w:val="auto"/>
        <w:outlineLvl w:val="9"/>
        <w:rPr>
          <w:rFonts w:hint="eastAsia" w:ascii="仿宋_GB2312" w:hAnsi="仿宋_GB2312" w:eastAsia="仿宋_GB2312"/>
          <w:color w:val="auto"/>
          <w:sz w:val="32"/>
          <w:highlight w:val="none"/>
          <w:lang w:eastAsia="zh-CN"/>
        </w:rPr>
      </w:pPr>
      <w:r>
        <w:rPr>
          <w:rFonts w:hint="eastAsia" w:ascii="仿宋_GB2312" w:hAnsi="仿宋_GB2312" w:eastAsia="仿宋_GB2312"/>
          <w:color w:val="auto"/>
          <w:sz w:val="32"/>
          <w:highlight w:val="none"/>
          <w:lang w:eastAsia="zh-CN"/>
        </w:rPr>
        <w:t>　  （四）存在虚增实收资本、抽资逃资现象；</w:t>
      </w: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both"/>
        <w:textAlignment w:val="auto"/>
        <w:outlineLvl w:val="9"/>
        <w:rPr>
          <w:rFonts w:hint="eastAsia" w:ascii="仿宋_GB2312" w:hAnsi="仿宋_GB2312" w:eastAsia="仿宋_GB2312"/>
          <w:color w:val="auto"/>
          <w:sz w:val="32"/>
          <w:highlight w:val="none"/>
          <w:lang w:eastAsia="zh-CN"/>
        </w:rPr>
      </w:pPr>
      <w:r>
        <w:rPr>
          <w:rFonts w:hint="eastAsia" w:ascii="仿宋_GB2312" w:hAnsi="仿宋_GB2312" w:eastAsia="仿宋_GB2312"/>
          <w:color w:val="auto"/>
          <w:sz w:val="32"/>
          <w:highlight w:val="none"/>
          <w:lang w:eastAsia="zh-CN"/>
        </w:rPr>
        <w:t xml:space="preserve">　　（五）存在违法经营或经济、法律纠纷；    </w:t>
      </w: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both"/>
        <w:textAlignment w:val="auto"/>
        <w:outlineLvl w:val="9"/>
        <w:rPr>
          <w:rFonts w:hint="eastAsia" w:ascii="仿宋_GB2312" w:hAnsi="仿宋_GB2312" w:eastAsia="仿宋_GB2312"/>
          <w:color w:val="auto"/>
          <w:sz w:val="32"/>
          <w:highlight w:val="none"/>
          <w:lang w:eastAsia="zh-CN"/>
        </w:rPr>
      </w:pPr>
      <w:r>
        <w:rPr>
          <w:rFonts w:hint="eastAsia" w:ascii="仿宋_GB2312" w:hAnsi="仿宋_GB2312" w:eastAsia="仿宋_GB2312"/>
          <w:color w:val="auto"/>
          <w:sz w:val="32"/>
          <w:highlight w:val="none"/>
          <w:lang w:eastAsia="zh-CN"/>
        </w:rPr>
        <w:t xml:space="preserve">　　（六）认为有潜在风险损失的可能现象。    </w:t>
      </w: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both"/>
        <w:textAlignment w:val="auto"/>
        <w:outlineLvl w:val="9"/>
        <w:rPr>
          <w:rFonts w:hint="eastAsia" w:ascii="仿宋_GB2312" w:hAnsi="仿宋_GB2312" w:eastAsia="仿宋_GB2312"/>
          <w:color w:val="auto"/>
          <w:sz w:val="32"/>
          <w:highlight w:val="none"/>
          <w:lang w:eastAsia="zh-CN"/>
        </w:rPr>
      </w:pPr>
      <w:r>
        <w:rPr>
          <w:rFonts w:hint="eastAsia" w:ascii="仿宋_GB2312" w:hAnsi="仿宋_GB2312" w:eastAsia="仿宋_GB2312"/>
          <w:color w:val="auto"/>
          <w:sz w:val="32"/>
          <w:highlight w:val="none"/>
          <w:lang w:eastAsia="zh-CN"/>
        </w:rPr>
        <w:t xml:space="preserve">    当出现以上一种或多种情况时，连山农商银行应书面报告县财政局，共同商讨应对方案，并采取相应的必要措施，控制贷款风险的发生。</w:t>
      </w: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both"/>
        <w:textAlignment w:val="auto"/>
        <w:outlineLvl w:val="9"/>
        <w:rPr>
          <w:rFonts w:hint="eastAsia" w:ascii="仿宋_GB2312" w:hAnsi="仿宋_GB2312" w:eastAsia="仿宋_GB2312"/>
          <w:color w:val="auto"/>
          <w:sz w:val="32"/>
          <w:highlight w:val="none"/>
          <w:lang w:eastAsia="zh-CN"/>
        </w:rPr>
      </w:pPr>
      <w:r>
        <w:rPr>
          <w:rFonts w:hint="eastAsia" w:ascii="仿宋_GB2312" w:hAnsi="仿宋_GB2312" w:eastAsia="仿宋_GB2312"/>
          <w:color w:val="auto"/>
          <w:sz w:val="32"/>
          <w:highlight w:val="none"/>
          <w:lang w:val="en-US" w:eastAsia="zh-CN"/>
        </w:rPr>
        <w:t xml:space="preserve">    </w:t>
      </w:r>
      <w:r>
        <w:rPr>
          <w:rFonts w:hint="eastAsia" w:ascii="仿宋_GB2312" w:hAnsi="仿宋_GB2312" w:eastAsia="仿宋_GB2312"/>
          <w:color w:val="auto"/>
          <w:sz w:val="32"/>
          <w:highlight w:val="none"/>
          <w:lang w:eastAsia="zh-CN"/>
        </w:rPr>
        <w:t>第十八条 当连山农商银行资金贷款逾期率（逾期贷款额</w:t>
      </w:r>
      <w:r>
        <w:rPr>
          <w:rFonts w:hint="eastAsia" w:ascii="仿宋_GB2312" w:hAnsi="仿宋_GB2312" w:eastAsia="仿宋_GB2312"/>
          <w:color w:val="auto"/>
          <w:sz w:val="32"/>
          <w:highlight w:val="none"/>
          <w:lang w:val="en-US" w:eastAsia="zh-CN"/>
        </w:rPr>
        <w:t>/</w:t>
      </w:r>
      <w:r>
        <w:rPr>
          <w:rFonts w:hint="eastAsia" w:ascii="仿宋_GB2312" w:hAnsi="仿宋_GB2312" w:eastAsia="仿宋_GB2312"/>
          <w:color w:val="auto"/>
          <w:sz w:val="32"/>
          <w:highlight w:val="none"/>
          <w:lang w:eastAsia="zh-CN"/>
        </w:rPr>
        <w:t>贷款余额）超过</w:t>
      </w:r>
      <w:r>
        <w:rPr>
          <w:rFonts w:hint="eastAsia" w:ascii="仿宋_GB2312" w:hAnsi="仿宋_GB2312" w:eastAsia="仿宋_GB2312"/>
          <w:color w:val="auto"/>
          <w:sz w:val="32"/>
          <w:highlight w:val="none"/>
          <w:u w:val="none" w:color="auto"/>
          <w:lang w:val="en-US" w:eastAsia="zh-CN"/>
        </w:rPr>
        <w:t>3%</w:t>
      </w:r>
      <w:r>
        <w:rPr>
          <w:rFonts w:hint="eastAsia" w:ascii="仿宋_GB2312" w:hAnsi="仿宋_GB2312" w:eastAsia="仿宋_GB2312"/>
          <w:color w:val="auto"/>
          <w:sz w:val="32"/>
          <w:highlight w:val="none"/>
          <w:lang w:eastAsia="zh-CN"/>
        </w:rPr>
        <w:t>时，连山农商银行应立即书面报告县财政局，并暂停发放新的资金贷款业务；逾期率下降后，连山农商银行可恢复资金贷款业务。</w:t>
      </w: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both"/>
        <w:textAlignment w:val="auto"/>
        <w:outlineLvl w:val="9"/>
        <w:rPr>
          <w:rFonts w:hint="eastAsia" w:ascii="仿宋_GB2312" w:hAnsi="仿宋_GB2312" w:eastAsia="仿宋_GB2312"/>
          <w:b/>
          <w:bCs/>
          <w:color w:val="auto"/>
          <w:sz w:val="32"/>
          <w:highlight w:val="none"/>
          <w:u w:val="none" w:color="auto"/>
          <w:lang w:eastAsia="zh-CN"/>
        </w:rPr>
      </w:pPr>
      <w:r>
        <w:rPr>
          <w:rFonts w:hint="eastAsia" w:ascii="仿宋_GB2312" w:hAnsi="仿宋_GB2312" w:eastAsia="仿宋_GB2312"/>
          <w:color w:val="auto"/>
          <w:sz w:val="32"/>
          <w:highlight w:val="none"/>
          <w:lang w:eastAsia="zh-CN"/>
        </w:rPr>
        <w:t xml:space="preserve">   </w:t>
      </w:r>
      <w:r>
        <w:rPr>
          <w:rFonts w:hint="eastAsia" w:ascii="仿宋_GB2312" w:hAnsi="仿宋_GB2312" w:eastAsia="仿宋_GB2312"/>
          <w:color w:val="auto"/>
          <w:sz w:val="32"/>
          <w:highlight w:val="none"/>
          <w:lang w:val="en-US" w:eastAsia="zh-CN"/>
        </w:rPr>
        <w:t xml:space="preserve"> </w:t>
      </w:r>
      <w:r>
        <w:rPr>
          <w:rFonts w:hint="eastAsia" w:ascii="仿宋_GB2312" w:hAnsi="仿宋_GB2312" w:eastAsia="仿宋_GB2312"/>
          <w:color w:val="auto"/>
          <w:sz w:val="32"/>
          <w:highlight w:val="none"/>
          <w:lang w:eastAsia="zh-CN"/>
        </w:rPr>
        <w:t>第十九条 资金贷款风险补偿程序。</w:t>
      </w:r>
      <w:r>
        <w:rPr>
          <w:rFonts w:hint="eastAsia" w:ascii="仿宋_GB2312" w:hAnsi="仿宋_GB2312" w:eastAsia="仿宋_GB2312"/>
          <w:b/>
          <w:bCs/>
          <w:strike w:val="0"/>
          <w:dstrike w:val="0"/>
          <w:color w:val="auto"/>
          <w:sz w:val="32"/>
          <w:highlight w:val="none"/>
          <w:u w:val="none" w:color="auto"/>
          <w:lang w:val="en-US" w:eastAsia="zh-CN"/>
        </w:rPr>
        <w:t xml:space="preserve">    </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left="0" w:leftChars="0" w:right="0" w:rightChars="0"/>
        <w:jc w:val="both"/>
        <w:textAlignment w:val="auto"/>
        <w:outlineLvl w:val="9"/>
        <w:rPr>
          <w:rFonts w:hint="eastAsia" w:ascii="仿宋_GB2312" w:hAnsi="仿宋_GB2312" w:eastAsia="仿宋_GB2312"/>
          <w:color w:val="auto"/>
          <w:sz w:val="32"/>
          <w:highlight w:val="none"/>
          <w:lang w:eastAsia="zh-CN"/>
        </w:rPr>
      </w:pPr>
      <w:r>
        <w:rPr>
          <w:rFonts w:hint="eastAsia" w:ascii="仿宋_GB2312" w:hAnsi="仿宋_GB2312" w:eastAsia="仿宋_GB2312"/>
          <w:color w:val="auto"/>
          <w:sz w:val="32"/>
          <w:highlight w:val="none"/>
          <w:lang w:val="en-US" w:eastAsia="zh-CN"/>
        </w:rPr>
        <w:t xml:space="preserve">    （一）</w:t>
      </w:r>
      <w:r>
        <w:rPr>
          <w:rFonts w:hint="eastAsia" w:ascii="仿宋_GB2312" w:hAnsi="仿宋_GB2312" w:eastAsia="仿宋_GB2312"/>
          <w:color w:val="auto"/>
          <w:sz w:val="32"/>
          <w:highlight w:val="none"/>
          <w:lang w:eastAsia="zh-CN"/>
        </w:rPr>
        <w:t>申请。确认借款人无法正常还款即列入不良贷款项目，由贷款银行履行诉讼责任，经法院立案后，申请启动风险资金补偿程序。连山农商银行向县财政局书面报送相关情况并提出</w:t>
      </w:r>
      <w:r>
        <w:rPr>
          <w:rFonts w:hint="eastAsia" w:ascii="仿宋_GB2312" w:hAnsi="仿宋_GB2312" w:eastAsia="仿宋_GB2312"/>
          <w:b w:val="0"/>
          <w:bCs w:val="0"/>
          <w:color w:val="auto"/>
          <w:sz w:val="32"/>
          <w:highlight w:val="none"/>
          <w:lang w:eastAsia="zh-CN"/>
        </w:rPr>
        <w:t>代</w:t>
      </w:r>
      <w:r>
        <w:rPr>
          <w:rFonts w:hint="eastAsia" w:ascii="仿宋_GB2312" w:hAnsi="仿宋_GB2312" w:eastAsia="仿宋_GB2312"/>
          <w:color w:val="auto"/>
          <w:sz w:val="32"/>
          <w:highlight w:val="none"/>
          <w:lang w:eastAsia="zh-CN"/>
        </w:rPr>
        <w:t>偿申请。</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left="0" w:leftChars="0" w:right="0" w:rightChars="0"/>
        <w:jc w:val="both"/>
        <w:textAlignment w:val="auto"/>
        <w:outlineLvl w:val="9"/>
        <w:rPr>
          <w:rFonts w:hint="eastAsia" w:ascii="仿宋_GB2312" w:hAnsi="仿宋_GB2312" w:eastAsia="仿宋_GB2312"/>
          <w:color w:val="auto"/>
          <w:sz w:val="32"/>
          <w:highlight w:val="none"/>
          <w:lang w:eastAsia="zh-CN"/>
        </w:rPr>
      </w:pPr>
      <w:r>
        <w:rPr>
          <w:rFonts w:hint="eastAsia" w:ascii="仿宋_GB2312" w:hAnsi="仿宋_GB2312" w:eastAsia="仿宋_GB2312"/>
          <w:color w:val="auto"/>
          <w:sz w:val="32"/>
          <w:highlight w:val="none"/>
          <w:lang w:val="en-US" w:eastAsia="zh-CN"/>
        </w:rPr>
        <w:t xml:space="preserve">    （二）</w:t>
      </w:r>
      <w:r>
        <w:rPr>
          <w:rFonts w:hint="eastAsia" w:ascii="仿宋_GB2312" w:hAnsi="仿宋_GB2312" w:eastAsia="仿宋_GB2312"/>
          <w:color w:val="auto"/>
          <w:sz w:val="32"/>
          <w:highlight w:val="none"/>
          <w:lang w:eastAsia="zh-CN"/>
        </w:rPr>
        <w:t>审核。县财政局收到连山农商银行</w:t>
      </w:r>
      <w:r>
        <w:rPr>
          <w:rFonts w:hint="eastAsia" w:ascii="仿宋_GB2312" w:hAnsi="仿宋_GB2312" w:eastAsia="仿宋_GB2312"/>
          <w:b w:val="0"/>
          <w:bCs w:val="0"/>
          <w:color w:val="auto"/>
          <w:sz w:val="32"/>
          <w:highlight w:val="none"/>
          <w:lang w:eastAsia="zh-CN"/>
        </w:rPr>
        <w:t>代偿申请及法院生效的判决，或仲裁机构裁定、调解等其他生效的合法裁定后，对不良贷款项目</w:t>
      </w:r>
      <w:r>
        <w:rPr>
          <w:rFonts w:hint="eastAsia" w:ascii="仿宋_GB2312" w:hAnsi="仿宋_GB2312" w:eastAsia="仿宋_GB2312"/>
          <w:color w:val="auto"/>
          <w:sz w:val="32"/>
          <w:highlight w:val="none"/>
          <w:lang w:eastAsia="zh-CN"/>
        </w:rPr>
        <w:t>进行调查核实，汇总相关资料，经县财政局审核后报联席会议审议，审议通过后报请县政府批准；</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left="0" w:leftChars="0" w:right="0" w:rightChars="0" w:firstLine="680" w:firstLineChars="200"/>
        <w:jc w:val="both"/>
        <w:textAlignment w:val="auto"/>
        <w:outlineLvl w:val="9"/>
        <w:rPr>
          <w:rFonts w:hint="eastAsia" w:ascii="仿宋_GB2312" w:hAnsi="仿宋_GB2312" w:eastAsia="仿宋_GB2312"/>
          <w:color w:val="auto"/>
          <w:sz w:val="32"/>
          <w:highlight w:val="none"/>
          <w:lang w:eastAsia="zh-CN"/>
        </w:rPr>
      </w:pPr>
      <w:r>
        <w:rPr>
          <w:rFonts w:hint="eastAsia" w:ascii="仿宋_GB2312" w:hAnsi="仿宋_GB2312" w:eastAsia="仿宋_GB2312"/>
          <w:color w:val="auto"/>
          <w:sz w:val="32"/>
          <w:highlight w:val="none"/>
          <w:lang w:eastAsia="zh-CN"/>
        </w:rPr>
        <w:t>（三）代偿。县财政局根据县政府批复，于</w:t>
      </w:r>
      <w:r>
        <w:rPr>
          <w:rFonts w:hint="eastAsia" w:ascii="仿宋_GB2312" w:hAnsi="仿宋_GB2312" w:eastAsia="仿宋_GB2312"/>
          <w:color w:val="auto"/>
          <w:sz w:val="32"/>
          <w:highlight w:val="none"/>
          <w:lang w:val="en-US" w:eastAsia="zh-CN"/>
        </w:rPr>
        <w:t>5个工作日内将代偿资金划拨到</w:t>
      </w:r>
      <w:r>
        <w:rPr>
          <w:rFonts w:hint="eastAsia" w:ascii="仿宋_GB2312" w:hAnsi="仿宋_GB2312" w:eastAsia="仿宋_GB2312"/>
          <w:color w:val="auto"/>
          <w:sz w:val="32"/>
          <w:highlight w:val="none"/>
          <w:lang w:eastAsia="zh-CN"/>
        </w:rPr>
        <w:t>连山农商银行。代偿标准如下：</w:t>
      </w: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80" w:firstLineChars="200"/>
        <w:jc w:val="both"/>
        <w:textAlignment w:val="auto"/>
        <w:outlineLvl w:val="9"/>
        <w:rPr>
          <w:rFonts w:hint="eastAsia" w:ascii="仿宋_GB2312" w:hAnsi="仿宋_GB2312" w:eastAsia="仿宋_GB2312"/>
          <w:color w:val="auto"/>
          <w:sz w:val="32"/>
          <w:highlight w:val="none"/>
          <w:lang w:val="en-US" w:eastAsia="zh-CN"/>
        </w:rPr>
      </w:pPr>
      <w:r>
        <w:rPr>
          <w:rFonts w:hint="eastAsia" w:ascii="仿宋_GB2312" w:hAnsi="仿宋_GB2312" w:eastAsia="仿宋_GB2312"/>
          <w:color w:val="auto"/>
          <w:sz w:val="32"/>
          <w:highlight w:val="none"/>
          <w:lang w:eastAsia="zh-CN"/>
        </w:rPr>
        <w:t>贷款项目包括以信用方式、担保方式、抵（质）押等方式申请的银行融资产品，鼓励连山农商银行加大信用贷款的投放力度，贷款项目中</w:t>
      </w:r>
      <w:r>
        <w:rPr>
          <w:rFonts w:hint="eastAsia" w:ascii="仿宋_GB2312" w:hAnsi="仿宋_GB2312" w:eastAsia="仿宋_GB2312"/>
          <w:color w:val="auto"/>
          <w:sz w:val="32"/>
          <w:highlight w:val="none"/>
          <w:lang w:val="en-US" w:eastAsia="zh-CN"/>
        </w:rPr>
        <w:t>信用贷款超过贷款额度50%（含）方可进行备案和风险代偿。</w:t>
      </w:r>
    </w:p>
    <w:p>
      <w:pPr>
        <w:pStyle w:val="8"/>
        <w:keepNext w:val="0"/>
        <w:keepLines w:val="0"/>
        <w:pageBreakBefore w:val="0"/>
        <w:widowControl w:val="0"/>
        <w:numPr>
          <w:ilvl w:val="0"/>
          <w:numId w:val="3"/>
        </w:numPr>
        <w:kinsoku/>
        <w:wordWrap/>
        <w:overflowPunct/>
        <w:topLinePunct w:val="0"/>
        <w:autoSpaceDE/>
        <w:autoSpaceDN/>
        <w:bidi w:val="0"/>
        <w:adjustRightInd/>
        <w:snapToGrid/>
        <w:spacing w:before="0" w:beforeLines="0" w:after="0" w:afterLines="0" w:line="600" w:lineRule="exact"/>
        <w:ind w:left="0" w:leftChars="0" w:right="0" w:rightChars="0" w:firstLine="680" w:firstLineChars="200"/>
        <w:jc w:val="both"/>
        <w:textAlignment w:val="auto"/>
        <w:outlineLvl w:val="9"/>
        <w:rPr>
          <w:rFonts w:hint="eastAsia" w:ascii="仿宋_GB2312" w:hAnsi="仿宋_GB2312" w:eastAsia="仿宋_GB2312"/>
          <w:b w:val="0"/>
          <w:bCs w:val="0"/>
          <w:color w:val="auto"/>
          <w:sz w:val="32"/>
          <w:highlight w:val="none"/>
          <w:lang w:val="en-US" w:eastAsia="zh-CN"/>
        </w:rPr>
      </w:pPr>
      <w:r>
        <w:rPr>
          <w:rFonts w:hint="eastAsia" w:ascii="仿宋_GB2312" w:hAnsi="仿宋_GB2312" w:eastAsia="仿宋_GB2312"/>
          <w:b w:val="0"/>
          <w:bCs w:val="0"/>
          <w:color w:val="auto"/>
          <w:sz w:val="32"/>
          <w:highlight w:val="none"/>
          <w:lang w:val="en-US" w:eastAsia="zh-CN"/>
        </w:rPr>
        <w:t>纯信用贷款按</w:t>
      </w:r>
      <w:r>
        <w:rPr>
          <w:rFonts w:hint="eastAsia" w:ascii="仿宋_GB2312" w:hAnsi="仿宋_GB2312" w:eastAsia="仿宋_GB2312"/>
          <w:b w:val="0"/>
          <w:bCs w:val="0"/>
          <w:color w:val="auto"/>
          <w:sz w:val="32"/>
          <w:highlight w:val="none"/>
          <w:lang w:eastAsia="zh-CN"/>
        </w:rPr>
        <w:t>资金贷款本金余额的</w:t>
      </w:r>
      <w:r>
        <w:rPr>
          <w:rFonts w:hint="eastAsia" w:ascii="仿宋_GB2312" w:hAnsi="仿宋_GB2312" w:eastAsia="仿宋_GB2312"/>
          <w:b w:val="0"/>
          <w:bCs w:val="0"/>
          <w:color w:val="auto"/>
          <w:sz w:val="32"/>
          <w:highlight w:val="none"/>
          <w:u w:val="none" w:color="auto"/>
          <w:lang w:val="en-US" w:eastAsia="zh-CN"/>
        </w:rPr>
        <w:t>70%</w:t>
      </w:r>
      <w:r>
        <w:rPr>
          <w:rFonts w:hint="eastAsia" w:ascii="仿宋_GB2312" w:hAnsi="仿宋_GB2312" w:eastAsia="仿宋_GB2312"/>
          <w:b w:val="0"/>
          <w:bCs w:val="0"/>
          <w:color w:val="auto"/>
          <w:sz w:val="32"/>
          <w:highlight w:val="none"/>
          <w:lang w:val="en-US" w:eastAsia="zh-CN"/>
        </w:rPr>
        <w:t>进行风险代偿，最高代偿额单笔70万元，单户140万元；</w:t>
      </w:r>
    </w:p>
    <w:p>
      <w:pPr>
        <w:pStyle w:val="8"/>
        <w:keepNext w:val="0"/>
        <w:keepLines w:val="0"/>
        <w:pageBreakBefore w:val="0"/>
        <w:widowControl w:val="0"/>
        <w:numPr>
          <w:ilvl w:val="0"/>
          <w:numId w:val="3"/>
        </w:numPr>
        <w:kinsoku/>
        <w:wordWrap/>
        <w:overflowPunct/>
        <w:topLinePunct w:val="0"/>
        <w:autoSpaceDE/>
        <w:autoSpaceDN/>
        <w:bidi w:val="0"/>
        <w:adjustRightInd/>
        <w:snapToGrid/>
        <w:spacing w:before="0" w:beforeLines="0" w:after="0" w:afterLines="0" w:line="600" w:lineRule="exact"/>
        <w:ind w:left="0" w:leftChars="0" w:right="0" w:rightChars="0" w:firstLine="680" w:firstLineChars="200"/>
        <w:jc w:val="both"/>
        <w:textAlignment w:val="auto"/>
        <w:outlineLvl w:val="9"/>
        <w:rPr>
          <w:rFonts w:hint="eastAsia" w:ascii="仿宋_GB2312" w:hAnsi="仿宋_GB2312" w:eastAsia="仿宋_GB2312"/>
          <w:b w:val="0"/>
          <w:bCs w:val="0"/>
          <w:color w:val="auto"/>
          <w:sz w:val="32"/>
          <w:highlight w:val="none"/>
          <w:lang w:val="en-US" w:eastAsia="zh-CN"/>
        </w:rPr>
      </w:pPr>
      <w:r>
        <w:rPr>
          <w:rFonts w:hint="eastAsia" w:ascii="仿宋_GB2312" w:hAnsi="仿宋_GB2312" w:eastAsia="仿宋_GB2312"/>
          <w:b w:val="0"/>
          <w:bCs w:val="0"/>
          <w:color w:val="auto"/>
          <w:sz w:val="32"/>
          <w:highlight w:val="none"/>
          <w:lang w:val="en-US" w:eastAsia="zh-CN"/>
        </w:rPr>
        <w:t>信用+抵（质）押贷款按</w:t>
      </w:r>
      <w:r>
        <w:rPr>
          <w:rFonts w:hint="eastAsia" w:ascii="仿宋_GB2312" w:hAnsi="仿宋_GB2312" w:eastAsia="仿宋_GB2312"/>
          <w:b w:val="0"/>
          <w:bCs w:val="0"/>
          <w:color w:val="auto"/>
          <w:sz w:val="32"/>
          <w:highlight w:val="none"/>
          <w:lang w:eastAsia="zh-CN"/>
        </w:rPr>
        <w:t>资金贷款本金余额的</w:t>
      </w:r>
      <w:r>
        <w:rPr>
          <w:rFonts w:hint="eastAsia" w:ascii="仿宋_GB2312" w:hAnsi="仿宋_GB2312" w:eastAsia="仿宋_GB2312"/>
          <w:b w:val="0"/>
          <w:bCs w:val="0"/>
          <w:color w:val="auto"/>
          <w:sz w:val="32"/>
          <w:highlight w:val="none"/>
          <w:u w:val="none" w:color="auto"/>
          <w:lang w:val="en-US" w:eastAsia="zh-CN"/>
        </w:rPr>
        <w:t>35%</w:t>
      </w:r>
      <w:r>
        <w:rPr>
          <w:rFonts w:hint="eastAsia" w:ascii="仿宋_GB2312" w:hAnsi="仿宋_GB2312" w:eastAsia="仿宋_GB2312"/>
          <w:b w:val="0"/>
          <w:bCs w:val="0"/>
          <w:color w:val="auto"/>
          <w:sz w:val="32"/>
          <w:highlight w:val="none"/>
          <w:lang w:val="en-US" w:eastAsia="zh-CN"/>
        </w:rPr>
        <w:t>进行风险代偿，最高代偿额单笔35万元，单户70万元；</w:t>
      </w:r>
    </w:p>
    <w:p>
      <w:pPr>
        <w:pStyle w:val="8"/>
        <w:keepNext w:val="0"/>
        <w:keepLines w:val="0"/>
        <w:pageBreakBefore w:val="0"/>
        <w:widowControl w:val="0"/>
        <w:numPr>
          <w:ilvl w:val="0"/>
          <w:numId w:val="3"/>
        </w:numPr>
        <w:kinsoku/>
        <w:wordWrap/>
        <w:overflowPunct/>
        <w:topLinePunct w:val="0"/>
        <w:autoSpaceDE/>
        <w:autoSpaceDN/>
        <w:bidi w:val="0"/>
        <w:adjustRightInd/>
        <w:snapToGrid/>
        <w:spacing w:before="0" w:beforeLines="0" w:after="0" w:afterLines="0" w:line="600" w:lineRule="exact"/>
        <w:ind w:left="0" w:leftChars="0" w:right="0" w:rightChars="0" w:firstLine="680" w:firstLineChars="200"/>
        <w:jc w:val="both"/>
        <w:textAlignment w:val="auto"/>
        <w:outlineLvl w:val="9"/>
        <w:rPr>
          <w:rFonts w:hint="eastAsia" w:ascii="仿宋_GB2312" w:hAnsi="仿宋_GB2312" w:eastAsia="仿宋_GB2312"/>
          <w:b w:val="0"/>
          <w:bCs w:val="0"/>
          <w:color w:val="auto"/>
          <w:sz w:val="32"/>
          <w:highlight w:val="none"/>
          <w:lang w:val="en-US" w:eastAsia="zh-CN"/>
        </w:rPr>
      </w:pPr>
      <w:r>
        <w:rPr>
          <w:rFonts w:hint="eastAsia" w:ascii="仿宋_GB2312" w:hAnsi="仿宋_GB2312" w:eastAsia="仿宋_GB2312"/>
          <w:b w:val="0"/>
          <w:bCs w:val="0"/>
          <w:color w:val="auto"/>
          <w:sz w:val="32"/>
          <w:highlight w:val="none"/>
          <w:lang w:val="en-US" w:eastAsia="zh-CN"/>
        </w:rPr>
        <w:t>信用+担保贷款按</w:t>
      </w:r>
      <w:r>
        <w:rPr>
          <w:rFonts w:hint="eastAsia" w:ascii="仿宋_GB2312" w:hAnsi="仿宋_GB2312" w:eastAsia="仿宋_GB2312"/>
          <w:b w:val="0"/>
          <w:bCs w:val="0"/>
          <w:color w:val="auto"/>
          <w:sz w:val="32"/>
          <w:highlight w:val="none"/>
          <w:lang w:eastAsia="zh-CN"/>
        </w:rPr>
        <w:t>资金贷款本金余额的</w:t>
      </w:r>
      <w:r>
        <w:rPr>
          <w:rFonts w:hint="eastAsia" w:ascii="仿宋_GB2312" w:hAnsi="仿宋_GB2312" w:eastAsia="仿宋_GB2312"/>
          <w:b w:val="0"/>
          <w:bCs w:val="0"/>
          <w:color w:val="auto"/>
          <w:sz w:val="32"/>
          <w:highlight w:val="none"/>
          <w:u w:val="none" w:color="auto"/>
          <w:lang w:val="en-US" w:eastAsia="zh-CN"/>
        </w:rPr>
        <w:t>30%</w:t>
      </w:r>
      <w:r>
        <w:rPr>
          <w:rFonts w:hint="eastAsia" w:ascii="仿宋_GB2312" w:hAnsi="仿宋_GB2312" w:eastAsia="仿宋_GB2312"/>
          <w:b w:val="0"/>
          <w:bCs w:val="0"/>
          <w:color w:val="auto"/>
          <w:sz w:val="32"/>
          <w:highlight w:val="none"/>
          <w:lang w:val="en-US" w:eastAsia="zh-CN"/>
        </w:rPr>
        <w:t>进行风险代偿，最高代偿额单笔30万元，单户60万元；</w:t>
      </w:r>
    </w:p>
    <w:p>
      <w:pPr>
        <w:pStyle w:val="8"/>
        <w:keepNext w:val="0"/>
        <w:keepLines w:val="0"/>
        <w:pageBreakBefore w:val="0"/>
        <w:widowControl w:val="0"/>
        <w:numPr>
          <w:ilvl w:val="0"/>
          <w:numId w:val="3"/>
        </w:numPr>
        <w:kinsoku/>
        <w:wordWrap/>
        <w:overflowPunct/>
        <w:topLinePunct w:val="0"/>
        <w:autoSpaceDE/>
        <w:autoSpaceDN/>
        <w:bidi w:val="0"/>
        <w:adjustRightInd/>
        <w:snapToGrid/>
        <w:spacing w:before="0" w:beforeLines="0" w:after="0" w:afterLines="0" w:line="600" w:lineRule="exact"/>
        <w:ind w:left="0" w:leftChars="0" w:right="0" w:rightChars="0" w:firstLine="680" w:firstLineChars="200"/>
        <w:jc w:val="both"/>
        <w:textAlignment w:val="auto"/>
        <w:outlineLvl w:val="9"/>
        <w:rPr>
          <w:rFonts w:hint="eastAsia" w:ascii="仿宋_GB2312" w:hAnsi="仿宋_GB2312" w:eastAsia="仿宋_GB2312"/>
          <w:b w:val="0"/>
          <w:bCs w:val="0"/>
          <w:color w:val="auto"/>
          <w:sz w:val="32"/>
          <w:highlight w:val="none"/>
          <w:lang w:val="en-US" w:eastAsia="zh-CN"/>
        </w:rPr>
      </w:pPr>
      <w:r>
        <w:rPr>
          <w:rFonts w:hint="eastAsia" w:ascii="仿宋_GB2312" w:hAnsi="仿宋_GB2312" w:eastAsia="仿宋_GB2312"/>
          <w:b w:val="0"/>
          <w:bCs w:val="0"/>
          <w:color w:val="auto"/>
          <w:sz w:val="32"/>
          <w:highlight w:val="none"/>
          <w:lang w:val="en-US" w:eastAsia="zh-CN"/>
        </w:rPr>
        <w:t>信用+其他符合银行信贷要求的贷款按</w:t>
      </w:r>
      <w:r>
        <w:rPr>
          <w:rFonts w:hint="eastAsia" w:ascii="仿宋_GB2312" w:hAnsi="仿宋_GB2312" w:eastAsia="仿宋_GB2312"/>
          <w:b w:val="0"/>
          <w:bCs w:val="0"/>
          <w:color w:val="auto"/>
          <w:sz w:val="32"/>
          <w:highlight w:val="none"/>
          <w:lang w:eastAsia="zh-CN"/>
        </w:rPr>
        <w:t>资金贷款本金余额的</w:t>
      </w:r>
      <w:r>
        <w:rPr>
          <w:rFonts w:hint="eastAsia" w:ascii="仿宋_GB2312" w:hAnsi="仿宋_GB2312" w:eastAsia="仿宋_GB2312"/>
          <w:b w:val="0"/>
          <w:bCs w:val="0"/>
          <w:color w:val="auto"/>
          <w:sz w:val="32"/>
          <w:highlight w:val="none"/>
          <w:u w:val="none" w:color="auto"/>
          <w:lang w:val="en-US" w:eastAsia="zh-CN"/>
        </w:rPr>
        <w:t>30%</w:t>
      </w:r>
      <w:r>
        <w:rPr>
          <w:rFonts w:hint="eastAsia" w:ascii="仿宋_GB2312" w:hAnsi="仿宋_GB2312" w:eastAsia="仿宋_GB2312"/>
          <w:b w:val="0"/>
          <w:bCs w:val="0"/>
          <w:color w:val="auto"/>
          <w:sz w:val="32"/>
          <w:highlight w:val="none"/>
          <w:lang w:val="en-US" w:eastAsia="zh-CN"/>
        </w:rPr>
        <w:t>进行风险代偿，最高代偿额单笔30万元，单户60万元。</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left="0" w:leftChars="0" w:right="0" w:rightChars="0" w:firstLine="680" w:firstLineChars="200"/>
        <w:jc w:val="both"/>
        <w:textAlignment w:val="auto"/>
        <w:outlineLvl w:val="9"/>
        <w:rPr>
          <w:rFonts w:hint="eastAsia" w:ascii="仿宋_GB2312" w:hAnsi="仿宋_GB2312" w:eastAsia="仿宋_GB2312"/>
          <w:b w:val="0"/>
          <w:bCs w:val="0"/>
          <w:color w:val="auto"/>
          <w:sz w:val="32"/>
          <w:highlight w:val="none"/>
          <w:lang w:eastAsia="zh-CN"/>
        </w:rPr>
      </w:pPr>
      <w:r>
        <w:rPr>
          <w:rFonts w:hint="eastAsia" w:ascii="仿宋_GB2312" w:hAnsi="仿宋_GB2312" w:eastAsia="仿宋_GB2312"/>
          <w:b w:val="0"/>
          <w:bCs w:val="0"/>
          <w:color w:val="auto"/>
          <w:sz w:val="32"/>
          <w:highlight w:val="none"/>
          <w:lang w:eastAsia="zh-CN"/>
        </w:rPr>
        <w:t>风险资金最大承担风险代偿为风险资金的当期余额。风险资金只代偿不良贷款本金余额，贷款利息（含逾期利息）、罚息等均不属于代偿的范围。</w:t>
      </w:r>
    </w:p>
    <w:p>
      <w:pPr>
        <w:pStyle w:val="8"/>
        <w:keepNext w:val="0"/>
        <w:keepLines w:val="0"/>
        <w:pageBreakBefore w:val="0"/>
        <w:widowControl w:val="0"/>
        <w:numPr>
          <w:ilvl w:val="0"/>
          <w:numId w:val="4"/>
        </w:numPr>
        <w:kinsoku/>
        <w:wordWrap/>
        <w:overflowPunct/>
        <w:topLinePunct w:val="0"/>
        <w:autoSpaceDE/>
        <w:autoSpaceDN/>
        <w:bidi w:val="0"/>
        <w:adjustRightInd/>
        <w:snapToGrid/>
        <w:spacing w:before="0" w:beforeLines="0" w:after="0" w:afterLines="0" w:line="600" w:lineRule="exact"/>
        <w:ind w:left="0" w:leftChars="0" w:right="0" w:rightChars="0" w:firstLine="680" w:firstLineChars="200"/>
        <w:jc w:val="both"/>
        <w:textAlignment w:val="auto"/>
        <w:outlineLvl w:val="9"/>
        <w:rPr>
          <w:rFonts w:hint="eastAsia" w:ascii="仿宋_GB2312" w:hAnsi="仿宋_GB2312" w:eastAsia="仿宋_GB2312"/>
          <w:color w:val="auto"/>
          <w:sz w:val="32"/>
          <w:highlight w:val="none"/>
          <w:lang w:eastAsia="zh-CN"/>
        </w:rPr>
      </w:pPr>
      <w:r>
        <w:rPr>
          <w:rFonts w:hint="eastAsia" w:ascii="仿宋_GB2312" w:hAnsi="仿宋_GB2312" w:eastAsia="仿宋_GB2312"/>
          <w:color w:val="auto"/>
          <w:sz w:val="32"/>
          <w:highlight w:val="none"/>
          <w:lang w:eastAsia="zh-CN"/>
        </w:rPr>
        <w:t>追偿。在</w:t>
      </w:r>
      <w:r>
        <w:rPr>
          <w:rFonts w:hint="eastAsia" w:ascii="仿宋_GB2312" w:hAnsi="仿宋_GB2312" w:eastAsia="仿宋_GB2312"/>
          <w:color w:val="auto"/>
          <w:sz w:val="32"/>
          <w:szCs w:val="22"/>
          <w:highlight w:val="none"/>
          <w:lang w:eastAsia="zh-CN"/>
        </w:rPr>
        <w:t>县财政局</w:t>
      </w:r>
      <w:r>
        <w:rPr>
          <w:rFonts w:hint="eastAsia" w:ascii="仿宋_GB2312" w:hAnsi="仿宋_GB2312" w:eastAsia="仿宋_GB2312"/>
          <w:color w:val="auto"/>
          <w:sz w:val="32"/>
          <w:highlight w:val="none"/>
          <w:lang w:eastAsia="zh-CN"/>
        </w:rPr>
        <w:t>代偿后，由连山农商银行继续依法进行债权追索程序，追索回的资金或借款企业恢复还款能力收回的资金在抵扣追索费用后，按各自承担的风险比例受偿，直到受偿完毕。县财政局收到受偿资金后划入风险资金，滚动运行，如风险资金期限届满，按相关清算程序上缴财政。</w:t>
      </w:r>
    </w:p>
    <w:p>
      <w:pPr>
        <w:pStyle w:val="8"/>
        <w:keepNext w:val="0"/>
        <w:keepLines w:val="0"/>
        <w:pageBreakBefore w:val="0"/>
        <w:widowControl w:val="0"/>
        <w:numPr>
          <w:ilvl w:val="0"/>
          <w:numId w:val="4"/>
        </w:numPr>
        <w:kinsoku/>
        <w:wordWrap/>
        <w:overflowPunct/>
        <w:topLinePunct w:val="0"/>
        <w:autoSpaceDE/>
        <w:autoSpaceDN/>
        <w:bidi w:val="0"/>
        <w:adjustRightInd/>
        <w:snapToGrid/>
        <w:spacing w:before="0" w:beforeLines="0" w:after="0" w:afterLines="0" w:line="600" w:lineRule="exact"/>
        <w:ind w:left="0" w:leftChars="0" w:right="0" w:rightChars="0" w:firstLine="680" w:firstLineChars="200"/>
        <w:jc w:val="both"/>
        <w:textAlignment w:val="auto"/>
        <w:outlineLvl w:val="9"/>
        <w:rPr>
          <w:rFonts w:hint="eastAsia" w:ascii="仿宋_GB2312" w:hAnsi="仿宋_GB2312" w:eastAsia="仿宋_GB2312"/>
          <w:color w:val="auto"/>
          <w:sz w:val="32"/>
          <w:highlight w:val="none"/>
          <w:lang w:eastAsia="zh-CN"/>
        </w:rPr>
      </w:pPr>
      <w:r>
        <w:rPr>
          <w:rFonts w:hint="eastAsia" w:ascii="仿宋_GB2312" w:hAnsi="仿宋_GB2312" w:eastAsia="仿宋_GB2312"/>
          <w:color w:val="auto"/>
          <w:sz w:val="32"/>
          <w:highlight w:val="none"/>
          <w:lang w:eastAsia="zh-CN"/>
        </w:rPr>
        <w:t>确认。经上述程序追偿后，借款人和担保人均无可再执行财产或法院裁定执行程序终结或终止（中止）后，仍无法收回的不良贷款本金净损失，由县财政局调查核实，经</w:t>
      </w:r>
      <w:r>
        <w:rPr>
          <w:rFonts w:hint="eastAsia" w:ascii="仿宋_GB2312" w:hAnsi="仿宋_GB2312" w:eastAsia="仿宋_GB2312"/>
          <w:color w:val="auto"/>
          <w:sz w:val="32"/>
          <w:szCs w:val="22"/>
          <w:highlight w:val="none"/>
          <w:lang w:eastAsia="zh-CN"/>
        </w:rPr>
        <w:t>县财政局</w:t>
      </w:r>
      <w:r>
        <w:rPr>
          <w:rFonts w:hint="eastAsia" w:ascii="仿宋_GB2312" w:hAnsi="仿宋_GB2312" w:eastAsia="仿宋_GB2312"/>
          <w:color w:val="auto"/>
          <w:sz w:val="32"/>
          <w:highlight w:val="none"/>
          <w:lang w:eastAsia="zh-CN"/>
        </w:rPr>
        <w:t>审核后报联席会议审议，审议通过后报请县政府批准，最终确定补偿金额及损失，并进行核销。</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left="0" w:leftChars="0" w:right="0" w:rightChars="0"/>
        <w:jc w:val="both"/>
        <w:textAlignment w:val="auto"/>
        <w:outlineLvl w:val="9"/>
        <w:rPr>
          <w:rFonts w:hint="eastAsia" w:ascii="仿宋_GB2312" w:hAnsi="仿宋_GB2312" w:eastAsia="仿宋_GB2312"/>
          <w:color w:val="auto"/>
          <w:sz w:val="32"/>
          <w:highlight w:val="none"/>
          <w:lang w:eastAsia="zh-CN"/>
        </w:rPr>
      </w:pPr>
      <w:r>
        <w:rPr>
          <w:rFonts w:hint="eastAsia" w:ascii="仿宋_GB2312" w:hAnsi="仿宋_GB2312" w:eastAsia="仿宋_GB2312"/>
          <w:color w:val="auto"/>
          <w:sz w:val="32"/>
          <w:highlight w:val="none"/>
          <w:lang w:val="en-US" w:eastAsia="zh-CN"/>
        </w:rPr>
        <w:t xml:space="preserve">    第二十条  风险资金到期后，聘请会计师事务所进行清算。</w:t>
      </w: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80" w:firstLineChars="200"/>
        <w:jc w:val="both"/>
        <w:textAlignment w:val="auto"/>
        <w:outlineLvl w:val="9"/>
        <w:rPr>
          <w:rFonts w:hint="eastAsia" w:ascii="仿宋_GB2312" w:hAnsi="仿宋_GB2312" w:eastAsia="仿宋_GB2312"/>
          <w:color w:val="auto"/>
          <w:sz w:val="32"/>
          <w:highlight w:val="none"/>
          <w:lang w:eastAsia="zh-CN"/>
        </w:rPr>
      </w:pP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黑体" w:hAnsi="黑体" w:eastAsia="黑体"/>
          <w:color w:val="auto"/>
          <w:sz w:val="32"/>
          <w:highlight w:val="none"/>
          <w:lang w:eastAsia="zh-CN"/>
        </w:rPr>
      </w:pPr>
      <w:r>
        <w:rPr>
          <w:rFonts w:hint="eastAsia" w:ascii="黑体" w:hAnsi="黑体" w:eastAsia="黑体"/>
          <w:color w:val="auto"/>
          <w:sz w:val="32"/>
          <w:highlight w:val="none"/>
          <w:lang w:eastAsia="zh-CN"/>
        </w:rPr>
        <w:t>第六章 管理费用</w:t>
      </w: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jc w:val="both"/>
        <w:textAlignment w:val="auto"/>
        <w:outlineLvl w:val="9"/>
        <w:rPr>
          <w:rFonts w:hint="eastAsia" w:ascii="仿宋_GB2312" w:hAnsi="仿宋_GB2312" w:eastAsia="仿宋_GB2312"/>
          <w:color w:val="auto"/>
          <w:sz w:val="32"/>
          <w:highlight w:val="none"/>
          <w:lang w:eastAsia="zh-CN"/>
        </w:rPr>
      </w:pPr>
      <w:r>
        <w:rPr>
          <w:rFonts w:hint="eastAsia" w:ascii="仿宋_GB2312" w:hAnsi="仿宋_GB2312" w:eastAsia="仿宋_GB2312"/>
          <w:color w:val="auto"/>
          <w:sz w:val="32"/>
          <w:highlight w:val="none"/>
          <w:lang w:val="en-US" w:eastAsia="zh-CN"/>
        </w:rPr>
        <w:t xml:space="preserve">    </w:t>
      </w:r>
      <w:r>
        <w:rPr>
          <w:rFonts w:hint="eastAsia" w:ascii="仿宋_GB2312" w:hAnsi="仿宋_GB2312" w:eastAsia="仿宋_GB2312"/>
          <w:color w:val="auto"/>
          <w:sz w:val="32"/>
          <w:highlight w:val="none"/>
          <w:lang w:eastAsia="zh-CN"/>
        </w:rPr>
        <w:t xml:space="preserve">第二十一条 </w:t>
      </w:r>
      <w:r>
        <w:rPr>
          <w:rFonts w:hint="eastAsia" w:ascii="仿宋_GB2312" w:hAnsi="仿宋_GB2312" w:eastAsia="仿宋_GB2312"/>
          <w:color w:val="FF0000"/>
          <w:sz w:val="32"/>
          <w:highlight w:val="none"/>
          <w:lang w:eastAsia="zh-CN"/>
        </w:rPr>
        <w:t>风险资金管理费用按年度纳入县财政局部门预算，由县财政局按照预算管理流程进行预算申报</w:t>
      </w:r>
      <w:r>
        <w:rPr>
          <w:rFonts w:hint="eastAsia" w:ascii="仿宋_GB2312" w:hAnsi="仿宋_GB2312" w:eastAsia="仿宋_GB2312"/>
          <w:color w:val="auto"/>
          <w:sz w:val="32"/>
          <w:highlight w:val="none"/>
          <w:lang w:eastAsia="zh-CN"/>
        </w:rPr>
        <w:t>。基本管理费每年按人民币</w:t>
      </w:r>
      <w:r>
        <w:rPr>
          <w:rFonts w:hint="eastAsia" w:ascii="仿宋_GB2312" w:hAnsi="仿宋_GB2312" w:eastAsia="仿宋_GB2312"/>
          <w:color w:val="auto"/>
          <w:sz w:val="32"/>
          <w:highlight w:val="none"/>
          <w:lang w:val="en-US" w:eastAsia="zh-CN"/>
        </w:rPr>
        <w:t>1</w:t>
      </w:r>
      <w:r>
        <w:rPr>
          <w:rFonts w:hint="eastAsia" w:ascii="仿宋_GB2312" w:hAnsi="仿宋_GB2312" w:eastAsia="仿宋_GB2312"/>
          <w:color w:val="auto"/>
          <w:sz w:val="32"/>
          <w:highlight w:val="none"/>
          <w:lang w:eastAsia="zh-CN"/>
        </w:rPr>
        <w:t>万元予以拨付；绩效管理费按资金贷款当年实际放贷额的万分之三予以拨付，最高不超过人民币</w:t>
      </w:r>
      <w:r>
        <w:rPr>
          <w:rFonts w:hint="eastAsia" w:ascii="仿宋_GB2312" w:hAnsi="仿宋_GB2312" w:eastAsia="仿宋_GB2312"/>
          <w:color w:val="auto"/>
          <w:sz w:val="32"/>
          <w:highlight w:val="none"/>
          <w:lang w:val="en-US" w:eastAsia="zh-CN"/>
        </w:rPr>
        <w:t>2</w:t>
      </w:r>
      <w:r>
        <w:rPr>
          <w:rFonts w:hint="eastAsia" w:ascii="仿宋_GB2312" w:hAnsi="仿宋_GB2312" w:eastAsia="仿宋_GB2312"/>
          <w:color w:val="auto"/>
          <w:sz w:val="32"/>
          <w:highlight w:val="none"/>
          <w:lang w:eastAsia="zh-CN"/>
        </w:rPr>
        <w:t>万元。管理费用主要用于委托律师费、会计师费及办公经费等。</w:t>
      </w: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80" w:firstLineChars="200"/>
        <w:jc w:val="both"/>
        <w:textAlignment w:val="auto"/>
        <w:outlineLvl w:val="9"/>
        <w:rPr>
          <w:rFonts w:hint="eastAsia" w:ascii="仿宋_GB2312" w:hAnsi="仿宋_GB2312" w:eastAsia="仿宋_GB2312"/>
          <w:color w:val="auto"/>
          <w:sz w:val="32"/>
          <w:highlight w:val="none"/>
          <w:lang w:eastAsia="zh-CN"/>
        </w:rPr>
      </w:pP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黑体" w:hAnsi="黑体" w:eastAsia="黑体"/>
          <w:color w:val="auto"/>
          <w:sz w:val="32"/>
          <w:highlight w:val="none"/>
          <w:lang w:eastAsia="zh-CN"/>
        </w:rPr>
      </w:pPr>
      <w:r>
        <w:rPr>
          <w:rFonts w:hint="eastAsia" w:ascii="黑体" w:hAnsi="黑体" w:eastAsia="黑体"/>
          <w:color w:val="auto"/>
          <w:sz w:val="32"/>
          <w:highlight w:val="none"/>
          <w:lang w:eastAsia="zh-CN"/>
        </w:rPr>
        <w:t>第七章 监督与管理</w:t>
      </w: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jc w:val="both"/>
        <w:textAlignment w:val="auto"/>
        <w:outlineLvl w:val="9"/>
        <w:rPr>
          <w:rFonts w:hint="eastAsia" w:ascii="仿宋_GB2312" w:hAnsi="仿宋_GB2312" w:eastAsia="仿宋_GB2312"/>
          <w:color w:val="auto"/>
          <w:sz w:val="32"/>
          <w:highlight w:val="none"/>
          <w:lang w:eastAsia="zh-CN"/>
        </w:rPr>
      </w:pPr>
      <w:r>
        <w:rPr>
          <w:rFonts w:hint="eastAsia" w:ascii="仿宋_GB2312" w:hAnsi="仿宋_GB2312" w:eastAsia="仿宋_GB2312"/>
          <w:color w:val="auto"/>
          <w:sz w:val="32"/>
          <w:highlight w:val="none"/>
          <w:lang w:val="en-US" w:eastAsia="zh-CN"/>
        </w:rPr>
        <w:t xml:space="preserve">    </w:t>
      </w:r>
      <w:r>
        <w:rPr>
          <w:rFonts w:hint="eastAsia" w:ascii="仿宋_GB2312" w:hAnsi="仿宋_GB2312" w:eastAsia="仿宋_GB2312"/>
          <w:color w:val="auto"/>
          <w:sz w:val="32"/>
          <w:highlight w:val="none"/>
          <w:lang w:eastAsia="zh-CN"/>
        </w:rPr>
        <w:t>第二十二条 要求连山农商银行建立相关台账制度，妥善保管申请材料以及原始票据单证以备查验，对于连山农商银行同一贷款项目申报多项县财政资金、未按有关规定准确对贷款风险分类或提供虚假材料，以及冒领、截留、挪用、挤占风险资金等违反财经纪律的行为，由县财政局责令改正，追回所有资金，视情节轻重决定是否取消其连山农商银行资格，同时按照相关法律法规对其进行处理。构成犯罪的，依法追究刑事责任。</w:t>
      </w: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jc w:val="both"/>
        <w:textAlignment w:val="auto"/>
        <w:outlineLvl w:val="9"/>
        <w:rPr>
          <w:rFonts w:hint="eastAsia" w:ascii="仿宋_GB2312" w:hAnsi="仿宋_GB2312" w:eastAsia="仿宋_GB2312"/>
          <w:color w:val="auto"/>
          <w:sz w:val="32"/>
          <w:highlight w:val="none"/>
          <w:lang w:eastAsia="zh-CN"/>
        </w:rPr>
      </w:pPr>
      <w:r>
        <w:rPr>
          <w:rFonts w:hint="eastAsia" w:ascii="仿宋_GB2312" w:hAnsi="仿宋_GB2312" w:eastAsia="仿宋_GB2312"/>
          <w:color w:val="auto"/>
          <w:sz w:val="32"/>
          <w:highlight w:val="none"/>
          <w:lang w:val="en-US" w:eastAsia="zh-CN"/>
        </w:rPr>
        <w:t xml:space="preserve">    </w:t>
      </w:r>
      <w:r>
        <w:rPr>
          <w:rFonts w:hint="eastAsia" w:ascii="仿宋_GB2312" w:hAnsi="仿宋_GB2312" w:eastAsia="仿宋_GB2312"/>
          <w:color w:val="auto"/>
          <w:sz w:val="32"/>
          <w:highlight w:val="none"/>
          <w:lang w:eastAsia="zh-CN"/>
        </w:rPr>
        <w:t>第二十三条</w:t>
      </w:r>
      <w:r>
        <w:rPr>
          <w:rFonts w:hint="eastAsia" w:ascii="仿宋_GB2312" w:hAnsi="仿宋_GB2312" w:eastAsia="仿宋_GB2312"/>
          <w:color w:val="auto"/>
          <w:sz w:val="32"/>
          <w:highlight w:val="none"/>
          <w:lang w:val="en-US" w:eastAsia="zh-CN"/>
        </w:rPr>
        <w:t xml:space="preserve"> </w:t>
      </w:r>
      <w:r>
        <w:rPr>
          <w:rFonts w:hint="eastAsia" w:ascii="仿宋_GB2312" w:hAnsi="仿宋_GB2312" w:eastAsia="仿宋_GB2312"/>
          <w:color w:val="auto"/>
          <w:sz w:val="32"/>
          <w:highlight w:val="none"/>
          <w:lang w:eastAsia="zh-CN"/>
        </w:rPr>
        <w:t>骗取、挪用、套用专项资金的，按相关规定对相关单位和人员予以处理，构成犯罪的，依法追究刑事责任。</w:t>
      </w: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jc w:val="both"/>
        <w:textAlignment w:val="auto"/>
        <w:outlineLvl w:val="9"/>
        <w:rPr>
          <w:rFonts w:hint="eastAsia" w:ascii="仿宋_GB2312" w:hAnsi="仿宋_GB2312" w:eastAsia="仿宋_GB2312"/>
          <w:color w:val="auto"/>
          <w:sz w:val="32"/>
          <w:highlight w:val="none"/>
          <w:lang w:eastAsia="zh-CN"/>
        </w:rPr>
      </w:pPr>
      <w:r>
        <w:rPr>
          <w:rFonts w:hint="eastAsia" w:ascii="仿宋_GB2312" w:hAnsi="仿宋_GB2312" w:eastAsia="仿宋_GB2312"/>
          <w:color w:val="auto"/>
          <w:sz w:val="32"/>
          <w:highlight w:val="none"/>
          <w:lang w:val="en-US" w:eastAsia="zh-CN"/>
        </w:rPr>
        <w:t xml:space="preserve">    </w:t>
      </w:r>
      <w:r>
        <w:rPr>
          <w:rFonts w:hint="eastAsia" w:ascii="仿宋_GB2312" w:hAnsi="仿宋_GB2312" w:eastAsia="仿宋_GB2312"/>
          <w:color w:val="auto"/>
          <w:sz w:val="32"/>
          <w:highlight w:val="none"/>
          <w:lang w:eastAsia="zh-CN"/>
        </w:rPr>
        <w:t xml:space="preserve">第二十四条 </w:t>
      </w:r>
      <w:r>
        <w:rPr>
          <w:rFonts w:hint="eastAsia" w:ascii="仿宋_GB2312" w:hAnsi="仿宋_GB2312" w:eastAsia="仿宋_GB2312"/>
          <w:color w:val="auto"/>
          <w:sz w:val="32"/>
          <w:highlight w:val="none"/>
          <w:lang w:val="en-US" w:eastAsia="zh-CN"/>
        </w:rPr>
        <w:t xml:space="preserve"> 到期无法偿还资金贷款本息的企业，</w:t>
      </w:r>
      <w:r>
        <w:rPr>
          <w:rFonts w:hint="eastAsia" w:ascii="仿宋_GB2312" w:hAnsi="仿宋_GB2312" w:eastAsia="仿宋_GB2312"/>
          <w:color w:val="auto"/>
          <w:sz w:val="32"/>
          <w:highlight w:val="none"/>
          <w:lang w:eastAsia="zh-CN"/>
        </w:rPr>
        <w:t>移出企业名单，恶意到期不还款企业，列入清远市社会信用体系黑名单，构成犯罪的，依法追究刑事责任。</w:t>
      </w: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80" w:firstLineChars="200"/>
        <w:jc w:val="center"/>
        <w:textAlignment w:val="auto"/>
        <w:outlineLvl w:val="9"/>
        <w:rPr>
          <w:rFonts w:hint="eastAsia" w:ascii="仿宋_GB2312" w:hAnsi="仿宋_GB2312" w:eastAsia="仿宋_GB2312"/>
          <w:color w:val="auto"/>
          <w:sz w:val="32"/>
          <w:highlight w:val="none"/>
          <w:lang w:eastAsia="zh-CN"/>
        </w:rPr>
      </w:pP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80" w:firstLineChars="200"/>
        <w:jc w:val="center"/>
        <w:textAlignment w:val="auto"/>
        <w:outlineLvl w:val="9"/>
        <w:rPr>
          <w:rFonts w:hint="eastAsia" w:ascii="黑体" w:hAnsi="黑体" w:eastAsia="黑体"/>
          <w:color w:val="auto"/>
          <w:sz w:val="32"/>
          <w:highlight w:val="none"/>
          <w:lang w:eastAsia="zh-CN"/>
        </w:rPr>
      </w:pPr>
      <w:r>
        <w:rPr>
          <w:rFonts w:hint="eastAsia" w:ascii="黑体" w:hAnsi="黑体" w:eastAsia="黑体"/>
          <w:color w:val="auto"/>
          <w:sz w:val="32"/>
          <w:highlight w:val="none"/>
          <w:lang w:eastAsia="zh-CN"/>
        </w:rPr>
        <w:t>第八章  附  则</w:t>
      </w: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560" w:firstLineChars="0"/>
        <w:jc w:val="both"/>
        <w:textAlignment w:val="auto"/>
        <w:outlineLvl w:val="9"/>
        <w:rPr>
          <w:rFonts w:hint="eastAsia" w:ascii="仿宋_GB2312" w:hAnsi="仿宋_GB2312" w:eastAsia="仿宋_GB2312"/>
          <w:b/>
          <w:bCs/>
          <w:i w:val="0"/>
          <w:iCs w:val="0"/>
          <w:color w:val="auto"/>
          <w:sz w:val="32"/>
          <w:highlight w:val="none"/>
          <w:u w:val="none" w:color="auto"/>
          <w:lang w:eastAsia="zh-CN"/>
        </w:rPr>
      </w:pPr>
      <w:r>
        <w:rPr>
          <w:rFonts w:hint="eastAsia" w:ascii="仿宋_GB2312" w:hAnsi="仿宋_GB2312" w:eastAsia="仿宋_GB2312"/>
          <w:b w:val="0"/>
          <w:bCs w:val="0"/>
          <w:i w:val="0"/>
          <w:iCs w:val="0"/>
          <w:color w:val="auto"/>
          <w:sz w:val="32"/>
          <w:highlight w:val="none"/>
          <w:u w:val="none" w:color="auto"/>
          <w:lang w:eastAsia="zh-CN"/>
        </w:rPr>
        <w:t>第二十五条 同一贷款项目不得多头重复申报本县有关专项资金扶持，即同一贷款项目不能同时申报两项及以上财政性专项资金扶持。</w:t>
      </w: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80" w:firstLineChars="200"/>
        <w:jc w:val="both"/>
        <w:textAlignment w:val="auto"/>
        <w:outlineLvl w:val="9"/>
        <w:rPr>
          <w:rFonts w:hint="eastAsia" w:ascii="仿宋_GB2312" w:hAnsi="仿宋_GB2312" w:eastAsia="仿宋_GB2312"/>
          <w:color w:val="auto"/>
          <w:sz w:val="32"/>
          <w:highlight w:val="none"/>
          <w:lang w:eastAsia="zh-CN"/>
        </w:rPr>
      </w:pPr>
      <w:r>
        <w:rPr>
          <w:rFonts w:hint="eastAsia" w:ascii="仿宋_GB2312" w:hAnsi="仿宋_GB2312" w:eastAsia="仿宋_GB2312"/>
          <w:color w:val="auto"/>
          <w:sz w:val="32"/>
          <w:highlight w:val="none"/>
          <w:lang w:eastAsia="zh-CN"/>
        </w:rPr>
        <w:t>第二十六条</w:t>
      </w:r>
      <w:r>
        <w:rPr>
          <w:rFonts w:hint="eastAsia" w:ascii="仿宋_GB2312" w:hAnsi="仿宋_GB2312" w:eastAsia="仿宋_GB2312"/>
          <w:color w:val="auto"/>
          <w:sz w:val="32"/>
          <w:highlight w:val="none"/>
          <w:lang w:val="en-US" w:eastAsia="zh-CN"/>
        </w:rPr>
        <w:t xml:space="preserve"> </w:t>
      </w:r>
      <w:r>
        <w:rPr>
          <w:rFonts w:hint="eastAsia" w:ascii="仿宋_GB2312" w:hAnsi="仿宋_GB2312" w:eastAsia="仿宋_GB2312"/>
          <w:color w:val="auto"/>
          <w:sz w:val="32"/>
          <w:highlight w:val="none"/>
          <w:lang w:eastAsia="zh-CN"/>
        </w:rPr>
        <w:t>本办法自</w:t>
      </w:r>
      <w:r>
        <w:rPr>
          <w:rFonts w:hint="eastAsia" w:ascii="仿宋_GB2312" w:hAnsi="仿宋_GB2312" w:eastAsia="仿宋_GB2312"/>
          <w:color w:val="auto"/>
          <w:sz w:val="32"/>
          <w:highlight w:val="none"/>
          <w:lang w:val="en-US" w:eastAsia="zh-CN"/>
        </w:rPr>
        <w:t>2024年X月</w:t>
      </w:r>
      <w:r>
        <w:rPr>
          <w:rFonts w:hint="eastAsia" w:ascii="仿宋_GB2312" w:hAnsi="仿宋_GB2312" w:eastAsia="仿宋_GB2312"/>
          <w:color w:val="auto"/>
          <w:sz w:val="32"/>
          <w:highlight w:val="none"/>
          <w:u w:val="none" w:color="auto"/>
          <w:lang w:val="en-US" w:eastAsia="zh-CN"/>
        </w:rPr>
        <w:t>X</w:t>
      </w:r>
      <w:r>
        <w:rPr>
          <w:rFonts w:hint="eastAsia" w:ascii="仿宋_GB2312" w:hAnsi="仿宋_GB2312" w:eastAsia="仿宋_GB2312"/>
          <w:color w:val="auto"/>
          <w:sz w:val="32"/>
          <w:highlight w:val="none"/>
          <w:lang w:eastAsia="zh-CN"/>
        </w:rPr>
        <w:t>日起实施，有效期至</w:t>
      </w:r>
      <w:r>
        <w:rPr>
          <w:rFonts w:hint="eastAsia" w:ascii="仿宋_GB2312" w:hAnsi="仿宋_GB2312" w:eastAsia="仿宋_GB2312"/>
          <w:color w:val="auto"/>
          <w:sz w:val="32"/>
          <w:highlight w:val="none"/>
          <w:lang w:val="en-US" w:eastAsia="zh-CN"/>
        </w:rPr>
        <w:t>2027年X月</w:t>
      </w:r>
      <w:r>
        <w:rPr>
          <w:rFonts w:hint="eastAsia" w:ascii="仿宋_GB2312" w:hAnsi="仿宋_GB2312" w:eastAsia="仿宋_GB2312"/>
          <w:color w:val="auto"/>
          <w:sz w:val="32"/>
          <w:highlight w:val="none"/>
          <w:u w:val="none" w:color="auto"/>
          <w:lang w:val="en-US" w:eastAsia="zh-CN"/>
        </w:rPr>
        <w:t>X</w:t>
      </w:r>
      <w:r>
        <w:rPr>
          <w:rFonts w:hint="eastAsia" w:ascii="仿宋_GB2312" w:hAnsi="仿宋_GB2312" w:eastAsia="仿宋_GB2312"/>
          <w:color w:val="auto"/>
          <w:sz w:val="32"/>
          <w:highlight w:val="none"/>
          <w:lang w:eastAsia="zh-CN"/>
        </w:rPr>
        <w:t>日。　　　</w:t>
      </w:r>
      <w:bookmarkStart w:id="0" w:name="_GoBack"/>
      <w:bookmarkEnd w:id="0"/>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80" w:firstLineChars="200"/>
        <w:jc w:val="both"/>
        <w:textAlignment w:val="auto"/>
        <w:outlineLvl w:val="9"/>
        <w:rPr>
          <w:color w:val="auto"/>
          <w:highlight w:val="none"/>
        </w:rPr>
      </w:pPr>
      <w:r>
        <w:rPr>
          <w:rFonts w:hint="eastAsia" w:ascii="仿宋_GB2312" w:hAnsi="仿宋_GB2312" w:eastAsia="仿宋_GB2312"/>
          <w:color w:val="auto"/>
          <w:sz w:val="32"/>
          <w:highlight w:val="none"/>
          <w:lang w:eastAsia="zh-CN"/>
        </w:rPr>
        <w:t>第二十七条</w:t>
      </w:r>
      <w:r>
        <w:rPr>
          <w:rFonts w:hint="eastAsia" w:ascii="仿宋_GB2312" w:hAnsi="仿宋_GB2312" w:eastAsia="仿宋_GB2312"/>
          <w:color w:val="auto"/>
          <w:sz w:val="32"/>
          <w:highlight w:val="none"/>
          <w:lang w:val="en-US" w:eastAsia="zh-CN"/>
        </w:rPr>
        <w:t xml:space="preserve"> 本办法由</w:t>
      </w:r>
      <w:r>
        <w:rPr>
          <w:rFonts w:hint="eastAsia" w:ascii="仿宋_GB2312" w:hAnsi="仿宋_GB2312" w:eastAsia="仿宋_GB2312"/>
          <w:color w:val="auto"/>
          <w:sz w:val="32"/>
          <w:highlight w:val="none"/>
          <w:lang w:eastAsia="zh-CN"/>
        </w:rPr>
        <w:t>县财政局</w:t>
      </w:r>
      <w:r>
        <w:rPr>
          <w:rFonts w:hint="eastAsia" w:ascii="仿宋_GB2312" w:hAnsi="仿宋_GB2312" w:eastAsia="仿宋_GB2312"/>
          <w:color w:val="auto"/>
          <w:sz w:val="32"/>
          <w:highlight w:val="none"/>
          <w:lang w:val="en-US" w:eastAsia="zh-CN"/>
        </w:rPr>
        <w:t>负责解释。</w:t>
      </w:r>
    </w:p>
    <w:sectPr>
      <w:footerReference r:id="rId3" w:type="default"/>
      <w:pgSz w:w="11906" w:h="16838"/>
      <w:pgMar w:top="2211" w:right="1474" w:bottom="1871" w:left="1587" w:header="851" w:footer="1474" w:gutter="0"/>
      <w:pgNumType w:fmt="numberInDash"/>
      <w:cols w:space="0" w:num="1"/>
      <w:rtlGutter w:val="0"/>
      <w:docGrid w:type="linesAndChars" w:linePitch="579" w:charSpace="41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Bdr>
                              <w:top w:val="none" w:color="auto" w:sz="0" w:space="0"/>
                              <w:left w:val="none" w:color="auto" w:sz="0" w:space="0"/>
                              <w:bottom w:val="none" w:color="auto" w:sz="0" w:space="0"/>
                              <w:right w:val="none" w:color="auto" w:sz="0" w:space="0"/>
                              <w:between w:val="none" w:color="auto" w:sz="0" w:space="0"/>
                            </w:pBdr>
                            <w:spacing w:after="0" w:afterLines="0"/>
                          </w:pPr>
                          <w:r>
                            <w:rPr>
                              <w:rFonts w:hint="eastAsia" w:ascii="仿宋_GB2312" w:hAnsi="仿宋_GB2312" w:eastAsia="仿宋_GB2312" w:cs="仿宋_GB2312"/>
                              <w:sz w:val="28"/>
                              <w:szCs w:val="28"/>
                            </w:rPr>
                            <w:fldChar w:fldCharType="begin"/>
                          </w:r>
                          <w:r>
                            <w:rPr>
                              <w:rStyle w:val="6"/>
                              <w:rFonts w:hint="eastAsia" w:ascii="仿宋_GB2312" w:hAnsi="仿宋_GB2312" w:eastAsia="仿宋_GB2312" w:cs="仿宋_GB2312"/>
                              <w:sz w:val="28"/>
                              <w:szCs w:val="28"/>
                            </w:rPr>
                            <w:instrText xml:space="preserve"> PAGE  </w:instrText>
                          </w:r>
                          <w:r>
                            <w:rPr>
                              <w:rFonts w:hint="eastAsia" w:ascii="仿宋_GB2312" w:hAnsi="仿宋_GB2312" w:eastAsia="仿宋_GB2312" w:cs="仿宋_GB2312"/>
                              <w:sz w:val="28"/>
                              <w:szCs w:val="28"/>
                            </w:rPr>
                            <w:fldChar w:fldCharType="separate"/>
                          </w:r>
                          <w:r>
                            <w:rPr>
                              <w:rStyle w:val="6"/>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pBdr>
                        <w:top w:val="none" w:color="auto" w:sz="0" w:space="0"/>
                        <w:left w:val="none" w:color="auto" w:sz="0" w:space="0"/>
                        <w:bottom w:val="none" w:color="auto" w:sz="0" w:space="0"/>
                        <w:right w:val="none" w:color="auto" w:sz="0" w:space="0"/>
                        <w:between w:val="none" w:color="auto" w:sz="0" w:space="0"/>
                      </w:pBdr>
                      <w:spacing w:after="0" w:afterLines="0"/>
                    </w:pPr>
                    <w:r>
                      <w:rPr>
                        <w:rFonts w:hint="eastAsia" w:ascii="仿宋_GB2312" w:hAnsi="仿宋_GB2312" w:eastAsia="仿宋_GB2312" w:cs="仿宋_GB2312"/>
                        <w:sz w:val="28"/>
                        <w:szCs w:val="28"/>
                      </w:rPr>
                      <w:fldChar w:fldCharType="begin"/>
                    </w:r>
                    <w:r>
                      <w:rPr>
                        <w:rStyle w:val="6"/>
                        <w:rFonts w:hint="eastAsia" w:ascii="仿宋_GB2312" w:hAnsi="仿宋_GB2312" w:eastAsia="仿宋_GB2312" w:cs="仿宋_GB2312"/>
                        <w:sz w:val="28"/>
                        <w:szCs w:val="28"/>
                      </w:rPr>
                      <w:instrText xml:space="preserve"> PAGE  </w:instrText>
                    </w:r>
                    <w:r>
                      <w:rPr>
                        <w:rFonts w:hint="eastAsia" w:ascii="仿宋_GB2312" w:hAnsi="仿宋_GB2312" w:eastAsia="仿宋_GB2312" w:cs="仿宋_GB2312"/>
                        <w:sz w:val="28"/>
                        <w:szCs w:val="28"/>
                      </w:rPr>
                      <w:fldChar w:fldCharType="separate"/>
                    </w:r>
                    <w:r>
                      <w:rPr>
                        <w:rStyle w:val="6"/>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lvl w:ilvl="0" w:tentative="0">
      <w:start w:val="1"/>
      <w:numFmt w:val="decimal"/>
      <w:suff w:val="nothing"/>
      <w:lvlText w:val="%1."/>
      <w:lvlJc w:val="left"/>
    </w:lvl>
  </w:abstractNum>
  <w:abstractNum w:abstractNumId="1">
    <w:nsid w:val="0000000B"/>
    <w:multiLevelType w:val="singleLevel"/>
    <w:tmpl w:val="0000000B"/>
    <w:lvl w:ilvl="0" w:tentative="0">
      <w:start w:val="1"/>
      <w:numFmt w:val="chineseCounting"/>
      <w:suff w:val="nothing"/>
      <w:lvlText w:val="（%1）"/>
      <w:lvlJc w:val="left"/>
      <w:rPr>
        <w:rFonts w:hint="eastAsia"/>
      </w:rPr>
    </w:lvl>
  </w:abstractNum>
  <w:abstractNum w:abstractNumId="2">
    <w:nsid w:val="0000000C"/>
    <w:multiLevelType w:val="singleLevel"/>
    <w:tmpl w:val="0000000C"/>
    <w:lvl w:ilvl="0" w:tentative="0">
      <w:start w:val="2"/>
      <w:numFmt w:val="decimal"/>
      <w:suff w:val="nothing"/>
      <w:lvlText w:val="（%1）"/>
      <w:lvlJc w:val="left"/>
    </w:lvl>
  </w:abstractNum>
  <w:abstractNum w:abstractNumId="3">
    <w:nsid w:val="0000000D"/>
    <w:multiLevelType w:val="singleLevel"/>
    <w:tmpl w:val="0000000D"/>
    <w:lvl w:ilvl="0" w:tentative="0">
      <w:start w:val="4"/>
      <w:numFmt w:val="chineseCounting"/>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HorizontalSpacing w:val="170"/>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ED6D26"/>
    <w:rsid w:val="04043379"/>
    <w:rsid w:val="08CF6B88"/>
    <w:rsid w:val="1180679E"/>
    <w:rsid w:val="171610CB"/>
    <w:rsid w:val="19E73F1F"/>
    <w:rsid w:val="1AE7542D"/>
    <w:rsid w:val="299A4F9C"/>
    <w:rsid w:val="2E34187F"/>
    <w:rsid w:val="2E86494F"/>
    <w:rsid w:val="2FBE0DEF"/>
    <w:rsid w:val="37087D9B"/>
    <w:rsid w:val="3C04207F"/>
    <w:rsid w:val="3D394D03"/>
    <w:rsid w:val="435714A9"/>
    <w:rsid w:val="46A86B9C"/>
    <w:rsid w:val="46C21EB9"/>
    <w:rsid w:val="47C72546"/>
    <w:rsid w:val="48B50583"/>
    <w:rsid w:val="4B86757C"/>
    <w:rsid w:val="524218C8"/>
    <w:rsid w:val="53DD694D"/>
    <w:rsid w:val="59526DD3"/>
    <w:rsid w:val="5D772E58"/>
    <w:rsid w:val="60F50F50"/>
    <w:rsid w:val="64C475D4"/>
    <w:rsid w:val="65E67038"/>
    <w:rsid w:val="661D6451"/>
    <w:rsid w:val="675E5100"/>
    <w:rsid w:val="695C4771"/>
    <w:rsid w:val="727A6D0C"/>
    <w:rsid w:val="72B02029"/>
    <w:rsid w:val="7B962DA5"/>
    <w:rsid w:val="7CFA5E90"/>
    <w:rsid w:val="7E275E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6">
    <w:name w:val="page number"/>
    <w:basedOn w:val="5"/>
    <w:qFormat/>
    <w:uiPriority w:val="0"/>
    <w:rPr>
      <w:rFonts w:ascii="Times New Roman" w:hAnsi="Times New Roman" w:eastAsia="宋体"/>
    </w:rPr>
  </w:style>
  <w:style w:type="paragraph" w:customStyle="1" w:styleId="7">
    <w:name w:val="页脚 New"/>
    <w:basedOn w:val="8"/>
    <w:qFormat/>
    <w:uiPriority w:val="0"/>
    <w:pPr>
      <w:tabs>
        <w:tab w:val="center" w:pos="4153"/>
        <w:tab w:val="right" w:pos="8306"/>
      </w:tabs>
      <w:snapToGrid w:val="0"/>
      <w:jc w:val="left"/>
    </w:pPr>
    <w:rPr>
      <w:sz w:val="18"/>
    </w:rPr>
  </w:style>
  <w:style w:type="paragraph" w:customStyle="1" w:styleId="8">
    <w:name w:val="正文 New"/>
    <w:qFormat/>
    <w:uiPriority w:val="0"/>
    <w:pPr>
      <w:widowControl w:val="0"/>
      <w:jc w:val="both"/>
    </w:pPr>
    <w:rPr>
      <w:rFonts w:ascii="Times New Roman" w:hAnsi="Times New Roman" w:eastAsia="仿宋" w:cstheme="minorBidi"/>
      <w:kern w:val="2"/>
      <w:sz w:val="32"/>
      <w:lang w:val="en-US" w:eastAsia="zh-CN"/>
    </w:rPr>
  </w:style>
  <w:style w:type="paragraph" w:customStyle="1" w:styleId="9">
    <w:name w:val="正文 New New"/>
    <w:qFormat/>
    <w:uiPriority w:val="0"/>
    <w:pPr>
      <w:widowControl w:val="0"/>
      <w:jc w:val="both"/>
    </w:pPr>
    <w:rPr>
      <w:rFonts w:ascii="Times New Roman" w:hAnsi="Times New Roman" w:eastAsia="仿宋" w:cstheme="minorBidi"/>
      <w:kern w:val="2"/>
      <w:sz w:val="32"/>
      <w:lang w:val="en-US" w:eastAsia="zh-CN" w:bidi="ar-SA"/>
    </w:rPr>
  </w:style>
  <w:style w:type="paragraph" w:customStyle="1" w:styleId="10">
    <w:name w:val="正文 New New New New"/>
    <w:qFormat/>
    <w:uiPriority w:val="0"/>
    <w:pPr>
      <w:widowControl w:val="0"/>
      <w:jc w:val="both"/>
    </w:pPr>
    <w:rPr>
      <w:rFonts w:ascii="Times New Roman" w:hAnsi="Times New Roman" w:eastAsia="仿宋" w:cstheme="minorBidi"/>
      <w:kern w:val="2"/>
      <w:sz w:val="32"/>
      <w:lang w:val="en-US" w:eastAsia="zh-CN" w:bidi="ar-SA"/>
    </w:rPr>
  </w:style>
  <w:style w:type="paragraph" w:customStyle="1" w:styleId="11">
    <w:name w:val="页眉 New"/>
    <w:basedOn w:val="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12">
    <w:name w:val="正文 New New New New New New"/>
    <w:qFormat/>
    <w:uiPriority w:val="0"/>
    <w:pPr>
      <w:widowControl w:val="0"/>
      <w:jc w:val="both"/>
    </w:pPr>
    <w:rPr>
      <w:rFonts w:ascii="Times New Roman" w:hAnsi="Times New Roman" w:eastAsia="仿宋" w:cstheme="minorBidi"/>
      <w:kern w:val="2"/>
      <w:sz w:val="32"/>
      <w:lang w:val="en-US" w:eastAsia="zh-CN" w:bidi="ar-SA"/>
    </w:rPr>
  </w:style>
  <w:style w:type="paragraph" w:customStyle="1" w:styleId="13">
    <w:name w:val="正文 New New New New New"/>
    <w:qFormat/>
    <w:uiPriority w:val="0"/>
    <w:pPr>
      <w:widowControl w:val="0"/>
      <w:jc w:val="both"/>
    </w:pPr>
    <w:rPr>
      <w:rFonts w:ascii="Times New Roman" w:hAnsi="Times New Roman" w:eastAsia="仿宋" w:cstheme="minorBidi"/>
      <w:kern w:val="2"/>
      <w:sz w:val="32"/>
      <w:lang w:val="en-US" w:eastAsia="zh-CN" w:bidi="ar-SA"/>
    </w:rPr>
  </w:style>
  <w:style w:type="paragraph" w:customStyle="1" w:styleId="14">
    <w:name w:val="正文 New New New"/>
    <w:qFormat/>
    <w:uiPriority w:val="0"/>
    <w:pPr>
      <w:widowControl w:val="0"/>
      <w:jc w:val="both"/>
    </w:pPr>
    <w:rPr>
      <w:rFonts w:ascii="Times New Roman" w:hAnsi="Times New Roman" w:eastAsia="仿宋" w:cstheme="minorBidi"/>
      <w:kern w:val="2"/>
      <w:sz w:val="32"/>
      <w:lang w:val="en-US" w:eastAsia="zh-CN" w:bidi="ar-SA"/>
    </w:rPr>
  </w:style>
  <w:style w:type="character" w:customStyle="1" w:styleId="15">
    <w:name w:val="页码 New"/>
    <w:basedOn w:val="5"/>
    <w:qFormat/>
    <w:uiPriority w:val="0"/>
    <w:rPr>
      <w:rFonts w:ascii="Times New Roman" w:hAnsi="Times New Roman" w:eastAsia="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2024-04-23T08:51:00Z</dcterms:created>
  <dc:creator>Administrator</dc:creator>
  <cp:lastModifiedBy>钱玲</cp:lastModifiedBy>
  <cp:lastPrinted>2024-05-22T09:26:00Z</cp:lastPrinted>
  <dcterms:modified xsi:type="dcterms:W3CDTF">2024-06-11T00:49:31Z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