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165" w:beforeAutospacing="0" w:after="225" w:afterAutospacing="0" w:line="435" w:lineRule="atLeast"/>
        <w:jc w:val="center"/>
        <w:rPr>
          <w:rStyle w:val="5"/>
          <w:rFonts w:hint="eastAsia" w:ascii="宋体" w:hAnsi="宋体" w:eastAsia="宋体" w:cs="宋体"/>
          <w:color w:val="333333"/>
          <w:shd w:val="clear" w:color="auto" w:fill="FFFFFF"/>
          <w:lang w:val="en-US" w:eastAsia="zh-CN"/>
        </w:rPr>
      </w:pPr>
      <w:r>
        <w:rPr>
          <w:rStyle w:val="5"/>
          <w:rFonts w:hint="eastAsia" w:ascii="宋体" w:hAnsi="宋体" w:eastAsia="宋体" w:cs="宋体"/>
          <w:color w:val="333333"/>
          <w:sz w:val="28"/>
          <w:szCs w:val="28"/>
          <w:shd w:val="clear" w:color="auto" w:fill="FFFFFF"/>
        </w:rPr>
        <w:t>连山壮族瑶族自治县职业技术学校提升工程用地地上房屋征收补偿安置方案</w:t>
      </w:r>
      <w:r>
        <w:rPr>
          <w:rStyle w:val="5"/>
          <w:rFonts w:hint="eastAsia" w:ascii="宋体" w:hAnsi="宋体" w:eastAsia="宋体" w:cs="宋体"/>
          <w:color w:val="333333"/>
          <w:shd w:val="clear" w:color="auto" w:fill="FFFFFF"/>
        </w:rPr>
        <w:t> </w:t>
      </w:r>
      <w:bookmarkStart w:id="3" w:name="_GoBack"/>
      <w:bookmarkEnd w:id="3"/>
      <w:r>
        <w:rPr>
          <w:rStyle w:val="5"/>
          <w:rFonts w:hint="eastAsia" w:ascii="宋体" w:hAnsi="宋体" w:eastAsia="宋体" w:cs="宋体"/>
          <w:color w:val="333333"/>
          <w:shd w:val="clear" w:color="auto" w:fill="FFFFFF"/>
          <w:lang w:val="en-US" w:eastAsia="zh-CN"/>
        </w:rPr>
        <w:t>（征求意见稿）</w:t>
      </w:r>
    </w:p>
    <w:p>
      <w:pPr>
        <w:spacing w:line="560" w:lineRule="exact"/>
        <w:ind w:firstLine="480" w:firstLineChars="200"/>
        <w:rPr>
          <w:rFonts w:ascii="宋体" w:hAnsi="宋体" w:eastAsia="宋体" w:cs="宋体"/>
          <w:sz w:val="24"/>
        </w:rPr>
      </w:pPr>
      <w:r>
        <w:rPr>
          <w:rFonts w:hint="eastAsia" w:ascii="宋体" w:hAnsi="宋体" w:eastAsia="宋体" w:cs="宋体"/>
          <w:sz w:val="24"/>
          <w:lang w:bidi="ar"/>
        </w:rPr>
        <w:t>根据《国有土地上房屋征收与补偿条例》《广东省土地管理条例》《连山壮族瑶族自治县国有土地上房屋征收补偿安置办法（试行）》等有关规定，有序推动连山壮族瑶族自治县职业技术学校提升工程建设。结合我县实际，制定本征收补偿安置方案。</w:t>
      </w:r>
    </w:p>
    <w:p>
      <w:pPr>
        <w:spacing w:line="560" w:lineRule="exact"/>
        <w:ind w:firstLine="482" w:firstLineChars="200"/>
        <w:rPr>
          <w:rFonts w:ascii="宋体" w:hAnsi="宋体" w:eastAsia="宋体" w:cs="宋体"/>
          <w:b/>
          <w:bCs/>
          <w:sz w:val="24"/>
        </w:rPr>
      </w:pPr>
      <w:r>
        <w:rPr>
          <w:rFonts w:hint="eastAsia" w:ascii="宋体" w:hAnsi="宋体" w:eastAsia="宋体" w:cs="宋体"/>
          <w:b/>
          <w:bCs/>
          <w:sz w:val="24"/>
          <w:lang w:bidi="ar"/>
        </w:rPr>
        <w:t>一、征收范围</w:t>
      </w:r>
    </w:p>
    <w:p>
      <w:pPr>
        <w:spacing w:line="560" w:lineRule="exact"/>
        <w:ind w:firstLine="480" w:firstLineChars="200"/>
        <w:rPr>
          <w:rFonts w:ascii="宋体" w:hAnsi="宋体" w:eastAsia="宋体" w:cs="宋体"/>
          <w:sz w:val="24"/>
        </w:rPr>
      </w:pPr>
      <w:r>
        <w:rPr>
          <w:rFonts w:hint="eastAsia" w:ascii="宋体" w:hAnsi="宋体" w:eastAsia="宋体" w:cs="宋体"/>
          <w:sz w:val="24"/>
          <w:lang w:bidi="ar"/>
        </w:rPr>
        <w:t>拟征收连山壮族瑶族自治县自然资源局确定的红线范围内的国有土地上房屋，具体包括吉田镇新田路北侧县疾病预防控制中心用地一、县疾病预防控制中心用地二、县人民医院用地（旧人医东部、县人民医院用地（旧人医南部）、县人民医院用地（旧人医用地）五个地块范围内的房屋及附属设施。如有遗漏，以本项目征收范围红线为准(详见附件1)。</w:t>
      </w:r>
    </w:p>
    <w:p>
      <w:pPr>
        <w:spacing w:line="560" w:lineRule="exact"/>
        <w:ind w:firstLine="482" w:firstLineChars="200"/>
        <w:rPr>
          <w:rFonts w:ascii="宋体" w:hAnsi="宋体" w:eastAsia="宋体" w:cs="宋体"/>
          <w:b/>
          <w:bCs/>
          <w:sz w:val="24"/>
        </w:rPr>
      </w:pPr>
      <w:r>
        <w:rPr>
          <w:rFonts w:hint="eastAsia" w:ascii="宋体" w:hAnsi="宋体" w:eastAsia="宋体" w:cs="宋体"/>
          <w:b/>
          <w:bCs/>
          <w:sz w:val="24"/>
          <w:lang w:bidi="ar"/>
        </w:rPr>
        <w:t>二、征收补偿依据</w:t>
      </w:r>
    </w:p>
    <w:p>
      <w:pPr>
        <w:spacing w:line="560" w:lineRule="exact"/>
        <w:ind w:firstLine="480" w:firstLineChars="200"/>
        <w:rPr>
          <w:rFonts w:ascii="宋体" w:hAnsi="宋体" w:eastAsia="宋体" w:cs="宋体"/>
          <w:sz w:val="24"/>
        </w:rPr>
      </w:pPr>
      <w:r>
        <w:rPr>
          <w:rFonts w:hint="eastAsia" w:ascii="宋体" w:hAnsi="宋体" w:eastAsia="宋体" w:cs="宋体"/>
          <w:sz w:val="24"/>
          <w:lang w:bidi="ar"/>
        </w:rPr>
        <w:t>1.《</w:t>
      </w:r>
      <w:bookmarkStart w:id="0" w:name="OLE_LINK3"/>
      <w:r>
        <w:rPr>
          <w:rFonts w:hint="eastAsia" w:ascii="宋体" w:hAnsi="宋体" w:eastAsia="宋体" w:cs="宋体"/>
          <w:sz w:val="24"/>
          <w:lang w:bidi="ar"/>
        </w:rPr>
        <w:t>国有土地上房屋征收</w:t>
      </w:r>
      <w:bookmarkEnd w:id="0"/>
      <w:r>
        <w:rPr>
          <w:rFonts w:hint="eastAsia" w:ascii="宋体" w:hAnsi="宋体" w:eastAsia="宋体" w:cs="宋体"/>
          <w:sz w:val="24"/>
          <w:lang w:bidi="ar"/>
        </w:rPr>
        <w:t>与补偿条例》；</w:t>
      </w:r>
    </w:p>
    <w:p>
      <w:pPr>
        <w:spacing w:line="560" w:lineRule="exact"/>
        <w:ind w:firstLine="480" w:firstLineChars="200"/>
        <w:rPr>
          <w:rFonts w:ascii="宋体" w:hAnsi="宋体" w:eastAsia="宋体" w:cs="宋体"/>
          <w:sz w:val="24"/>
        </w:rPr>
      </w:pPr>
      <w:r>
        <w:rPr>
          <w:rFonts w:hint="eastAsia" w:ascii="宋体" w:hAnsi="宋体" w:eastAsia="宋体" w:cs="宋体"/>
          <w:sz w:val="24"/>
          <w:lang w:bidi="ar"/>
        </w:rPr>
        <w:t>2.《广东省土地管理条例》；</w:t>
      </w:r>
    </w:p>
    <w:p>
      <w:pPr>
        <w:spacing w:line="560" w:lineRule="exact"/>
        <w:ind w:left="660" w:leftChars="200" w:hanging="240" w:hangingChars="100"/>
        <w:rPr>
          <w:rFonts w:ascii="宋体" w:hAnsi="宋体" w:eastAsia="宋体" w:cs="宋体"/>
          <w:sz w:val="24"/>
        </w:rPr>
      </w:pPr>
      <w:r>
        <w:rPr>
          <w:rFonts w:hint="eastAsia" w:ascii="宋体" w:hAnsi="宋体" w:eastAsia="宋体" w:cs="宋体"/>
          <w:sz w:val="24"/>
          <w:lang w:bidi="ar"/>
        </w:rPr>
        <w:t>3.《连山壮族瑶族自治县国有土地上房屋征收补偿安置办法（试行）》。</w:t>
      </w:r>
    </w:p>
    <w:p>
      <w:pPr>
        <w:spacing w:line="560" w:lineRule="exact"/>
        <w:ind w:left="629"/>
        <w:outlineLvl w:val="0"/>
        <w:rPr>
          <w:rFonts w:ascii="宋体" w:hAnsi="宋体" w:eastAsia="宋体" w:cs="宋体"/>
          <w:b/>
          <w:bCs/>
          <w:sz w:val="24"/>
        </w:rPr>
      </w:pPr>
      <w:r>
        <w:rPr>
          <w:rFonts w:hint="eastAsia" w:ascii="宋体" w:hAnsi="宋体" w:eastAsia="宋体" w:cs="宋体"/>
          <w:b/>
          <w:bCs/>
          <w:sz w:val="24"/>
          <w:lang w:bidi="ar"/>
        </w:rPr>
        <w:t>三、补偿办法与标准</w:t>
      </w:r>
    </w:p>
    <w:p>
      <w:pPr>
        <w:spacing w:line="560" w:lineRule="exact"/>
        <w:ind w:firstLine="480" w:firstLineChars="200"/>
        <w:rPr>
          <w:rFonts w:ascii="宋体" w:hAnsi="宋体" w:eastAsia="宋体" w:cs="宋体"/>
          <w:sz w:val="24"/>
        </w:rPr>
      </w:pPr>
      <w:r>
        <w:rPr>
          <w:rFonts w:hint="eastAsia" w:ascii="宋体" w:hAnsi="宋体" w:eastAsia="宋体" w:cs="宋体"/>
          <w:sz w:val="24"/>
          <w:lang w:bidi="ar"/>
        </w:rPr>
        <w:t>根据相关法律、法规和政策的规定，结合此项目的实际情况，房屋征收实行货币补偿方式。</w:t>
      </w:r>
    </w:p>
    <w:p>
      <w:pPr>
        <w:spacing w:line="560" w:lineRule="exact"/>
        <w:ind w:firstLine="482" w:firstLineChars="200"/>
        <w:outlineLvl w:val="1"/>
        <w:rPr>
          <w:rFonts w:ascii="宋体" w:hAnsi="宋体" w:eastAsia="宋体" w:cs="宋体"/>
          <w:b/>
          <w:sz w:val="24"/>
        </w:rPr>
      </w:pPr>
      <w:bookmarkStart w:id="1" w:name="OLE_LINK2"/>
      <w:r>
        <w:rPr>
          <w:rFonts w:hint="eastAsia" w:ascii="宋体" w:hAnsi="宋体" w:eastAsia="宋体" w:cs="宋体"/>
          <w:b/>
          <w:sz w:val="24"/>
          <w:lang w:bidi="ar"/>
        </w:rPr>
        <w:t>（一）货币补偿</w:t>
      </w:r>
    </w:p>
    <w:bookmarkEnd w:id="1"/>
    <w:p>
      <w:pPr>
        <w:spacing w:line="560" w:lineRule="exact"/>
        <w:ind w:firstLine="480" w:firstLineChars="200"/>
        <w:rPr>
          <w:rFonts w:ascii="宋体" w:hAnsi="宋体" w:eastAsia="宋体" w:cs="宋体"/>
          <w:sz w:val="24"/>
        </w:rPr>
      </w:pPr>
      <w:r>
        <w:rPr>
          <w:rFonts w:hint="eastAsia" w:ascii="宋体" w:hAnsi="宋体" w:eastAsia="宋体" w:cs="宋体"/>
          <w:sz w:val="24"/>
          <w:lang w:bidi="ar"/>
        </w:rPr>
        <w:t>被征收房屋的价值由具有相应资质的房地产价格评估机构依规评估确定（评估的时点为征收决定公告当日），结合征收房屋的权益状况，加上按规定应补偿的搬迁费、电视、电话、空调迁移费等进行一次性补偿。</w:t>
      </w:r>
    </w:p>
    <w:p>
      <w:pPr>
        <w:spacing w:line="560" w:lineRule="exact"/>
        <w:ind w:firstLine="482" w:firstLineChars="200"/>
        <w:outlineLvl w:val="1"/>
        <w:rPr>
          <w:rFonts w:ascii="宋体" w:hAnsi="宋体" w:eastAsia="宋体" w:cs="宋体"/>
          <w:b/>
          <w:sz w:val="24"/>
        </w:rPr>
      </w:pPr>
      <w:r>
        <w:rPr>
          <w:rFonts w:hint="eastAsia" w:ascii="宋体" w:hAnsi="宋体" w:eastAsia="宋体" w:cs="宋体"/>
          <w:b/>
          <w:sz w:val="24"/>
          <w:lang w:bidi="ar"/>
        </w:rPr>
        <w:t>（二）补偿标准</w:t>
      </w:r>
    </w:p>
    <w:p>
      <w:pPr>
        <w:spacing w:line="560" w:lineRule="exact"/>
        <w:ind w:firstLine="480" w:firstLineChars="200"/>
        <w:rPr>
          <w:rFonts w:ascii="宋体" w:hAnsi="宋体" w:eastAsia="宋体" w:cs="宋体"/>
          <w:sz w:val="24"/>
        </w:rPr>
      </w:pPr>
      <w:r>
        <w:rPr>
          <w:rFonts w:hint="eastAsia" w:ascii="宋体" w:hAnsi="宋体" w:eastAsia="宋体" w:cs="宋体"/>
          <w:sz w:val="24"/>
          <w:lang w:bidi="ar"/>
        </w:rPr>
        <w:t>权属人范围内零星苗木根据现行《连山壮族瑶族自治县征收地上附着物和青苗补偿标准》进行补偿，其他地上附着物按照《连山壮族瑶族自治县国有土地上房屋征收补偿安置办法（试行）》附件4进行补偿，不在标准内的</w:t>
      </w:r>
      <w:r>
        <w:rPr>
          <w:rFonts w:hint="eastAsia" w:ascii="宋体" w:hAnsi="宋体" w:eastAsia="宋体" w:cs="宋体"/>
          <w:sz w:val="24"/>
          <w:lang w:val="en-US" w:eastAsia="zh-CN" w:bidi="ar"/>
        </w:rPr>
        <w:t>项目</w:t>
      </w:r>
      <w:r>
        <w:rPr>
          <w:rFonts w:hint="eastAsia" w:ascii="宋体" w:hAnsi="宋体" w:eastAsia="宋体" w:cs="宋体"/>
          <w:sz w:val="24"/>
          <w:lang w:bidi="ar"/>
        </w:rPr>
        <w:t>可另行评估。</w:t>
      </w:r>
    </w:p>
    <w:p>
      <w:pPr>
        <w:spacing w:line="560" w:lineRule="exact"/>
        <w:ind w:firstLine="482" w:firstLineChars="200"/>
        <w:outlineLvl w:val="1"/>
        <w:rPr>
          <w:rFonts w:ascii="宋体" w:hAnsi="宋体" w:eastAsia="宋体" w:cs="宋体"/>
          <w:b/>
          <w:color w:val="FF0000"/>
          <w:sz w:val="24"/>
        </w:rPr>
      </w:pPr>
      <w:r>
        <w:rPr>
          <w:rFonts w:hint="eastAsia" w:ascii="宋体" w:hAnsi="宋体" w:eastAsia="宋体" w:cs="宋体"/>
          <w:b/>
          <w:sz w:val="24"/>
          <w:lang w:bidi="ar"/>
        </w:rPr>
        <w:t>（三）被征收房屋建筑面积的确定</w:t>
      </w:r>
    </w:p>
    <w:p>
      <w:pPr>
        <w:spacing w:line="560" w:lineRule="exact"/>
        <w:ind w:firstLine="480" w:firstLineChars="200"/>
        <w:rPr>
          <w:rFonts w:ascii="宋体" w:hAnsi="宋体" w:eastAsia="宋体" w:cs="宋体"/>
          <w:sz w:val="24"/>
        </w:rPr>
      </w:pPr>
      <w:r>
        <w:rPr>
          <w:rFonts w:hint="eastAsia" w:ascii="宋体" w:hAnsi="宋体" w:eastAsia="宋体" w:cs="宋体"/>
          <w:sz w:val="24"/>
          <w:highlight w:val="none"/>
          <w:lang w:bidi="ar"/>
        </w:rPr>
        <w:t>被征收房屋</w:t>
      </w:r>
      <w:r>
        <w:rPr>
          <w:rFonts w:hint="eastAsia" w:ascii="宋体" w:hAnsi="宋体" w:eastAsia="宋体" w:cs="宋体"/>
          <w:sz w:val="24"/>
          <w:lang w:bidi="ar"/>
        </w:rPr>
        <w:t>已经按照不动产登记房地一体要求重新发证的，其建筑面积以证载面积为准；未重新发证的房屋，以经有测量资质的测绘部门实际测量的建筑面积为准。</w:t>
      </w:r>
    </w:p>
    <w:p>
      <w:pPr>
        <w:spacing w:line="560" w:lineRule="exact"/>
        <w:ind w:firstLine="482" w:firstLineChars="200"/>
        <w:outlineLvl w:val="1"/>
        <w:rPr>
          <w:rFonts w:ascii="宋体" w:hAnsi="宋体" w:eastAsia="宋体" w:cs="宋体"/>
          <w:b/>
          <w:sz w:val="24"/>
        </w:rPr>
      </w:pPr>
      <w:r>
        <w:rPr>
          <w:rFonts w:hint="eastAsia" w:ascii="宋体" w:hAnsi="宋体" w:eastAsia="宋体" w:cs="宋体"/>
          <w:b/>
          <w:sz w:val="24"/>
          <w:lang w:bidi="ar"/>
        </w:rPr>
        <w:t>（四）被征收房屋产权占比的认定</w:t>
      </w:r>
    </w:p>
    <w:p>
      <w:pPr>
        <w:spacing w:line="560" w:lineRule="exact"/>
        <w:ind w:firstLine="480" w:firstLineChars="200"/>
        <w:rPr>
          <w:rFonts w:ascii="宋体" w:hAnsi="宋体" w:eastAsia="宋体" w:cs="宋体"/>
          <w:sz w:val="24"/>
        </w:rPr>
      </w:pPr>
      <w:r>
        <w:rPr>
          <w:rFonts w:hint="eastAsia" w:ascii="宋体" w:hAnsi="宋体" w:eastAsia="宋体" w:cs="宋体"/>
          <w:sz w:val="24"/>
          <w:lang w:bidi="ar"/>
        </w:rPr>
        <w:t>以《不动产权证》或《房屋所有权证》上所规定的产权占比为准，并以此计算补偿金额。</w:t>
      </w:r>
    </w:p>
    <w:p>
      <w:pPr>
        <w:spacing w:line="560" w:lineRule="exact"/>
        <w:ind w:left="629"/>
        <w:outlineLvl w:val="0"/>
        <w:rPr>
          <w:rFonts w:ascii="宋体" w:hAnsi="宋体" w:eastAsia="宋体" w:cs="宋体"/>
          <w:b/>
          <w:bCs/>
          <w:sz w:val="24"/>
        </w:rPr>
      </w:pPr>
      <w:r>
        <w:rPr>
          <w:rFonts w:hint="eastAsia" w:ascii="宋体" w:hAnsi="宋体" w:eastAsia="宋体" w:cs="宋体"/>
          <w:b/>
          <w:bCs/>
          <w:sz w:val="24"/>
          <w:lang w:bidi="ar"/>
        </w:rPr>
        <w:t>四、补助奖励办法和标准</w:t>
      </w:r>
    </w:p>
    <w:p>
      <w:pPr>
        <w:spacing w:line="560" w:lineRule="exact"/>
        <w:ind w:firstLine="480" w:firstLineChars="200"/>
        <w:rPr>
          <w:rFonts w:ascii="宋体" w:hAnsi="宋体" w:eastAsia="宋体" w:cs="宋体"/>
          <w:sz w:val="24"/>
        </w:rPr>
      </w:pPr>
      <w:r>
        <w:rPr>
          <w:rFonts w:hint="eastAsia" w:ascii="宋体" w:hAnsi="宋体" w:eastAsia="宋体" w:cs="宋体"/>
          <w:sz w:val="24"/>
          <w:lang w:bidi="ar"/>
        </w:rPr>
        <w:t>在房屋征收补偿协议签订期限的前1</w:t>
      </w:r>
      <w:r>
        <w:rPr>
          <w:rFonts w:ascii="宋体" w:hAnsi="宋体" w:eastAsia="宋体" w:cs="宋体"/>
          <w:sz w:val="24"/>
          <w:lang w:bidi="ar"/>
        </w:rPr>
        <w:t>5</w:t>
      </w:r>
      <w:r>
        <w:rPr>
          <w:rFonts w:hint="eastAsia" w:ascii="宋体" w:hAnsi="宋体" w:eastAsia="宋体" w:cs="宋体"/>
          <w:sz w:val="24"/>
          <w:lang w:bidi="ar"/>
        </w:rPr>
        <w:t>日内（含第</w:t>
      </w:r>
      <w:r>
        <w:rPr>
          <w:rFonts w:ascii="宋体" w:hAnsi="宋体" w:eastAsia="宋体" w:cs="宋体"/>
          <w:sz w:val="24"/>
          <w:lang w:bidi="ar"/>
        </w:rPr>
        <w:t>15</w:t>
      </w:r>
      <w:r>
        <w:rPr>
          <w:rFonts w:hint="eastAsia" w:ascii="宋体" w:hAnsi="宋体" w:eastAsia="宋体" w:cs="宋体"/>
          <w:sz w:val="24"/>
          <w:lang w:bidi="ar"/>
        </w:rPr>
        <w:t>天）签订《房屋征收补偿协议》，并在签订协议之日起30天内将被征收房屋腾空移交的，按照房屋评估的建筑面积每平方米给予500元奖励；在</w:t>
      </w:r>
      <w:bookmarkStart w:id="2" w:name="OLE_LINK1"/>
      <w:r>
        <w:rPr>
          <w:rFonts w:hint="eastAsia" w:ascii="宋体" w:hAnsi="宋体" w:eastAsia="宋体" w:cs="宋体"/>
          <w:sz w:val="24"/>
          <w:lang w:bidi="ar"/>
        </w:rPr>
        <w:t>房屋征收补偿协议签订期限的1</w:t>
      </w:r>
      <w:r>
        <w:rPr>
          <w:rFonts w:ascii="宋体" w:hAnsi="宋体" w:eastAsia="宋体" w:cs="宋体"/>
          <w:sz w:val="24"/>
          <w:lang w:bidi="ar"/>
        </w:rPr>
        <w:t>6-30</w:t>
      </w:r>
      <w:r>
        <w:rPr>
          <w:rFonts w:hint="eastAsia" w:ascii="宋体" w:hAnsi="宋体" w:eastAsia="宋体" w:cs="宋体"/>
          <w:sz w:val="24"/>
          <w:lang w:bidi="ar"/>
        </w:rPr>
        <w:t>日</w:t>
      </w:r>
      <w:bookmarkEnd w:id="2"/>
      <w:r>
        <w:rPr>
          <w:rFonts w:hint="eastAsia" w:ascii="宋体" w:hAnsi="宋体" w:eastAsia="宋体" w:cs="宋体"/>
          <w:sz w:val="24"/>
          <w:lang w:bidi="ar"/>
        </w:rPr>
        <w:t>内（含第</w:t>
      </w:r>
      <w:r>
        <w:rPr>
          <w:rFonts w:ascii="宋体" w:hAnsi="宋体" w:eastAsia="宋体" w:cs="宋体"/>
          <w:sz w:val="24"/>
          <w:lang w:bidi="ar"/>
        </w:rPr>
        <w:t>30</w:t>
      </w:r>
      <w:r>
        <w:rPr>
          <w:rFonts w:hint="eastAsia" w:ascii="宋体" w:hAnsi="宋体" w:eastAsia="宋体" w:cs="宋体"/>
          <w:sz w:val="24"/>
          <w:lang w:bidi="ar"/>
        </w:rPr>
        <w:t>天）签订《房屋征收补偿协议》，并在签订协议之日起30天内将被征收房屋腾空移交的，按照房屋评估的建筑面积每平方米给予200元奖励；</w:t>
      </w:r>
      <w:r>
        <w:rPr>
          <w:rFonts w:ascii="宋体" w:hAnsi="宋体" w:eastAsia="宋体" w:cs="宋体"/>
          <w:sz w:val="24"/>
          <w:lang w:bidi="ar"/>
        </w:rPr>
        <w:t>30</w:t>
      </w:r>
      <w:r>
        <w:rPr>
          <w:rFonts w:hint="eastAsia" w:ascii="宋体" w:hAnsi="宋体" w:eastAsia="宋体" w:cs="宋体"/>
          <w:sz w:val="24"/>
          <w:lang w:bidi="ar"/>
        </w:rPr>
        <w:t>天后签订的，不给予奖励。</w:t>
      </w:r>
    </w:p>
    <w:p>
      <w:pPr>
        <w:spacing w:line="560" w:lineRule="exact"/>
        <w:ind w:left="629"/>
        <w:outlineLvl w:val="0"/>
        <w:rPr>
          <w:rFonts w:ascii="宋体" w:hAnsi="宋体" w:eastAsia="宋体" w:cs="宋体"/>
          <w:b/>
          <w:bCs/>
          <w:sz w:val="24"/>
        </w:rPr>
      </w:pPr>
      <w:r>
        <w:rPr>
          <w:rFonts w:hint="eastAsia" w:ascii="宋体" w:hAnsi="宋体" w:eastAsia="宋体" w:cs="宋体"/>
          <w:b/>
          <w:bCs/>
          <w:sz w:val="24"/>
          <w:lang w:bidi="ar"/>
        </w:rPr>
        <w:t>五、异议复核期、签约期限、过渡方式和过渡期限、搬迁期限</w:t>
      </w:r>
    </w:p>
    <w:p>
      <w:pPr>
        <w:spacing w:line="560" w:lineRule="exact"/>
        <w:ind w:firstLine="480" w:firstLineChars="200"/>
        <w:rPr>
          <w:rFonts w:ascii="宋体" w:hAnsi="宋体" w:eastAsia="宋体" w:cs="宋体"/>
          <w:sz w:val="24"/>
          <w:lang w:bidi="ar"/>
        </w:rPr>
      </w:pPr>
      <w:r>
        <w:rPr>
          <w:rFonts w:hint="eastAsia" w:ascii="宋体" w:hAnsi="宋体" w:eastAsia="宋体" w:cs="宋体"/>
          <w:sz w:val="24"/>
          <w:lang w:bidi="ar"/>
        </w:rPr>
        <w:t>1</w:t>
      </w:r>
      <w:r>
        <w:rPr>
          <w:rFonts w:ascii="宋体" w:hAnsi="宋体" w:eastAsia="宋体" w:cs="宋体"/>
          <w:sz w:val="24"/>
          <w:lang w:bidi="ar"/>
        </w:rPr>
        <w:t>.</w:t>
      </w:r>
      <w:r>
        <w:rPr>
          <w:rFonts w:hint="eastAsia" w:ascii="宋体" w:hAnsi="宋体" w:eastAsia="宋体" w:cs="宋体"/>
          <w:sz w:val="24"/>
          <w:lang w:bidi="ar"/>
        </w:rPr>
        <w:t>异议复核期：对评估的补偿数额有异议的，被征收人可在收到评估报告之日起10日内向评估机构申请复核。对复核结果仍有异议的，可在收到复核结果10日内向广东省不动产登记与估价专业人员协会专家委员会申请鉴定。</w:t>
      </w:r>
    </w:p>
    <w:p>
      <w:pPr>
        <w:spacing w:line="560" w:lineRule="exact"/>
        <w:ind w:firstLine="480" w:firstLineChars="200"/>
        <w:rPr>
          <w:rFonts w:ascii="宋体" w:hAnsi="宋体" w:eastAsia="宋体" w:cs="宋体"/>
          <w:sz w:val="24"/>
        </w:rPr>
      </w:pPr>
      <w:r>
        <w:rPr>
          <w:rFonts w:ascii="宋体" w:hAnsi="宋体" w:eastAsia="宋体" w:cs="宋体"/>
          <w:sz w:val="24"/>
          <w:lang w:bidi="ar"/>
        </w:rPr>
        <w:t>2.</w:t>
      </w:r>
      <w:r>
        <w:rPr>
          <w:rFonts w:hint="eastAsia" w:ascii="宋体" w:hAnsi="宋体" w:eastAsia="宋体" w:cs="宋体"/>
          <w:sz w:val="24"/>
          <w:lang w:bidi="ar"/>
        </w:rPr>
        <w:t>签约期限：异议复核期满之日</w:t>
      </w:r>
      <w:r>
        <w:rPr>
          <w:rFonts w:hint="eastAsia" w:ascii="宋体" w:hAnsi="宋体" w:eastAsia="宋体" w:cs="宋体"/>
          <w:color w:val="auto"/>
          <w:sz w:val="24"/>
          <w:highlight w:val="none"/>
          <w:lang w:bidi="ar"/>
        </w:rPr>
        <w:t>起</w:t>
      </w:r>
      <w:r>
        <w:rPr>
          <w:rFonts w:ascii="宋体" w:hAnsi="宋体" w:eastAsia="宋体" w:cs="宋体"/>
          <w:color w:val="auto"/>
          <w:sz w:val="24"/>
          <w:highlight w:val="none"/>
          <w:lang w:bidi="ar"/>
        </w:rPr>
        <w:t>30</w:t>
      </w:r>
      <w:r>
        <w:rPr>
          <w:rFonts w:hint="eastAsia" w:ascii="宋体" w:hAnsi="宋体" w:eastAsia="宋体" w:cs="宋体"/>
          <w:color w:val="auto"/>
          <w:sz w:val="24"/>
          <w:highlight w:val="none"/>
          <w:lang w:bidi="ar"/>
        </w:rPr>
        <w:t>日内</w:t>
      </w:r>
      <w:r>
        <w:rPr>
          <w:rFonts w:hint="eastAsia" w:ascii="宋体" w:hAnsi="宋体" w:eastAsia="宋体" w:cs="宋体"/>
          <w:sz w:val="24"/>
          <w:lang w:bidi="ar"/>
        </w:rPr>
        <w:t>。如被征收人对房屋征收决定通告申请行政复议或者提起行政诉讼的，上述期间进行相应顺延。</w:t>
      </w:r>
    </w:p>
    <w:p>
      <w:pPr>
        <w:spacing w:line="560" w:lineRule="exact"/>
        <w:ind w:firstLine="480" w:firstLineChars="200"/>
        <w:rPr>
          <w:rFonts w:ascii="宋体" w:hAnsi="宋体" w:eastAsia="宋体" w:cs="宋体"/>
          <w:sz w:val="24"/>
        </w:rPr>
      </w:pPr>
      <w:r>
        <w:rPr>
          <w:rFonts w:ascii="宋体" w:hAnsi="宋体" w:eastAsia="宋体" w:cs="宋体"/>
          <w:sz w:val="24"/>
          <w:lang w:bidi="ar"/>
        </w:rPr>
        <w:t>3</w:t>
      </w:r>
      <w:r>
        <w:rPr>
          <w:rFonts w:hint="eastAsia" w:ascii="宋体" w:hAnsi="宋体" w:eastAsia="宋体" w:cs="宋体"/>
          <w:sz w:val="24"/>
          <w:lang w:bidi="ar"/>
        </w:rPr>
        <w:t>.过渡方式：本项目采用自行过渡方式，由被征收人自行解决。</w:t>
      </w:r>
    </w:p>
    <w:p>
      <w:pPr>
        <w:spacing w:line="560" w:lineRule="exact"/>
        <w:ind w:firstLine="480" w:firstLineChars="200"/>
        <w:rPr>
          <w:rFonts w:ascii="宋体" w:hAnsi="宋体" w:eastAsia="宋体" w:cs="宋体"/>
          <w:sz w:val="24"/>
        </w:rPr>
      </w:pPr>
      <w:r>
        <w:rPr>
          <w:rFonts w:ascii="宋体" w:hAnsi="宋体" w:eastAsia="宋体" w:cs="宋体"/>
          <w:sz w:val="24"/>
          <w:lang w:bidi="ar"/>
        </w:rPr>
        <w:t>4</w:t>
      </w:r>
      <w:r>
        <w:rPr>
          <w:rFonts w:hint="eastAsia" w:ascii="宋体" w:hAnsi="宋体" w:eastAsia="宋体" w:cs="宋体"/>
          <w:sz w:val="24"/>
          <w:lang w:bidi="ar"/>
        </w:rPr>
        <w:t>.临时安置费补偿：一次性补偿</w:t>
      </w:r>
      <w:r>
        <w:rPr>
          <w:rFonts w:hint="eastAsia" w:ascii="宋体" w:hAnsi="宋体" w:eastAsia="宋体" w:cs="宋体"/>
          <w:sz w:val="24"/>
          <w:lang w:eastAsia="zh-CN" w:bidi="ar"/>
        </w:rPr>
        <w:t>发放</w:t>
      </w:r>
      <w:r>
        <w:rPr>
          <w:rFonts w:hint="eastAsia" w:ascii="宋体" w:hAnsi="宋体" w:eastAsia="宋体" w:cs="宋体"/>
          <w:sz w:val="24"/>
          <w:lang w:bidi="ar"/>
        </w:rPr>
        <w:t>10个月临时安置费，签订《房屋征收补偿协议》后支付，具体详见《搬迁及临时安置补偿》（附件2）。</w:t>
      </w:r>
    </w:p>
    <w:p>
      <w:pPr>
        <w:spacing w:line="560" w:lineRule="exact"/>
        <w:ind w:firstLine="480" w:firstLineChars="200"/>
        <w:rPr>
          <w:rFonts w:ascii="宋体" w:hAnsi="宋体" w:eastAsia="宋体" w:cs="宋体"/>
          <w:sz w:val="24"/>
        </w:rPr>
      </w:pPr>
      <w:r>
        <w:rPr>
          <w:rFonts w:ascii="宋体" w:hAnsi="宋体" w:eastAsia="宋体" w:cs="宋体"/>
          <w:sz w:val="24"/>
          <w:lang w:bidi="ar"/>
        </w:rPr>
        <w:t>5</w:t>
      </w:r>
      <w:r>
        <w:rPr>
          <w:rFonts w:hint="eastAsia" w:ascii="宋体" w:hAnsi="宋体" w:eastAsia="宋体" w:cs="宋体"/>
          <w:sz w:val="24"/>
          <w:lang w:bidi="ar"/>
        </w:rPr>
        <w:t>.搬迁期限：自签订《房屋征收补偿协议》之日起30日内。</w:t>
      </w:r>
    </w:p>
    <w:p>
      <w:pPr>
        <w:spacing w:line="560" w:lineRule="exact"/>
        <w:ind w:firstLine="480" w:firstLineChars="200"/>
        <w:rPr>
          <w:rFonts w:ascii="宋体" w:hAnsi="宋体" w:eastAsia="宋体" w:cs="宋体"/>
          <w:sz w:val="24"/>
        </w:rPr>
      </w:pPr>
      <w:r>
        <w:rPr>
          <w:rFonts w:ascii="宋体" w:hAnsi="宋体" w:eastAsia="宋体" w:cs="宋体"/>
          <w:sz w:val="24"/>
          <w:lang w:bidi="ar"/>
        </w:rPr>
        <w:t>6</w:t>
      </w:r>
      <w:r>
        <w:rPr>
          <w:rFonts w:hint="eastAsia" w:ascii="宋体" w:hAnsi="宋体" w:eastAsia="宋体" w:cs="宋体"/>
          <w:sz w:val="24"/>
          <w:lang w:bidi="ar"/>
        </w:rPr>
        <w:t>.搬迁费用补助详见：《搬迁及临时安置补偿》（附件2）。</w:t>
      </w:r>
    </w:p>
    <w:p>
      <w:pPr>
        <w:spacing w:line="600" w:lineRule="exact"/>
        <w:ind w:firstLine="482" w:firstLineChars="200"/>
        <w:rPr>
          <w:rFonts w:ascii="宋体" w:hAnsi="宋体" w:eastAsia="宋体" w:cs="宋体"/>
          <w:b/>
          <w:bCs/>
          <w:sz w:val="24"/>
        </w:rPr>
      </w:pPr>
      <w:r>
        <w:rPr>
          <w:rFonts w:hint="eastAsia" w:ascii="宋体" w:hAnsi="宋体" w:eastAsia="宋体" w:cs="宋体"/>
          <w:b/>
          <w:bCs/>
          <w:sz w:val="24"/>
          <w:lang w:bidi="ar"/>
        </w:rPr>
        <w:t>六、征收补偿金领取及被征收房屋两证注销</w:t>
      </w:r>
    </w:p>
    <w:p>
      <w:pPr>
        <w:spacing w:line="600" w:lineRule="exact"/>
        <w:ind w:firstLine="480"/>
        <w:rPr>
          <w:rFonts w:ascii="宋体" w:hAnsi="宋体" w:eastAsia="宋体" w:cs="宋体"/>
          <w:sz w:val="24"/>
        </w:rPr>
      </w:pPr>
      <w:r>
        <w:rPr>
          <w:rFonts w:hint="eastAsia" w:ascii="宋体" w:hAnsi="宋体" w:eastAsia="宋体" w:cs="宋体"/>
          <w:sz w:val="24"/>
          <w:lang w:bidi="ar"/>
        </w:rPr>
        <w:t>在签订《房屋征收补偿协议》之日起10日内（含第10天），征收单位支付被征收人拆迁、临时安置费；被征收人完成搬迁腾房后，须将原持有的《房屋所有权证》《土地使用证》《不动产权证》等相关证件交给征收单位，统一办理注销手续，费用由征收单位负责。</w:t>
      </w:r>
    </w:p>
    <w:p>
      <w:pPr>
        <w:keepNext/>
        <w:spacing w:line="560" w:lineRule="exact"/>
        <w:ind w:firstLine="482" w:firstLineChars="200"/>
        <w:rPr>
          <w:rFonts w:ascii="宋体" w:hAnsi="宋体" w:eastAsia="宋体" w:cs="宋体"/>
          <w:b/>
          <w:bCs/>
          <w:sz w:val="24"/>
        </w:rPr>
      </w:pPr>
      <w:r>
        <w:rPr>
          <w:rFonts w:hint="eastAsia" w:ascii="宋体" w:hAnsi="宋体" w:eastAsia="宋体" w:cs="宋体"/>
          <w:b/>
          <w:bCs/>
          <w:sz w:val="24"/>
          <w:lang w:bidi="ar"/>
        </w:rPr>
        <w:t>七、需要明确的其他内容</w:t>
      </w:r>
    </w:p>
    <w:p>
      <w:pPr>
        <w:spacing w:line="600" w:lineRule="exact"/>
        <w:ind w:firstLine="480"/>
        <w:rPr>
          <w:rFonts w:ascii="宋体" w:hAnsi="宋体" w:eastAsia="宋体" w:cs="宋体"/>
          <w:sz w:val="24"/>
        </w:rPr>
      </w:pPr>
      <w:r>
        <w:rPr>
          <w:rFonts w:hint="eastAsia" w:ascii="宋体" w:hAnsi="宋体" w:eastAsia="宋体" w:cs="宋体"/>
          <w:sz w:val="24"/>
          <w:lang w:bidi="ar"/>
        </w:rPr>
        <w:t>1.连山壮族瑶族自治县人民政府作出征收公告后，任何单位和个人不得在征收范围的土地和房屋进行新建、改造、扩建、改变房屋用途、装饰、租赁房屋等，由此增加改造补偿费用的，征收单位一律不作补偿。</w:t>
      </w:r>
    </w:p>
    <w:p>
      <w:pPr>
        <w:spacing w:line="560" w:lineRule="exact"/>
        <w:ind w:firstLine="480" w:firstLineChars="200"/>
        <w:rPr>
          <w:rFonts w:ascii="宋体" w:hAnsi="宋体" w:eastAsia="宋体" w:cs="宋体"/>
          <w:sz w:val="24"/>
          <w:lang w:bidi="ar"/>
        </w:rPr>
      </w:pPr>
      <w:r>
        <w:rPr>
          <w:rFonts w:hint="eastAsia" w:ascii="宋体" w:hAnsi="宋体" w:eastAsia="宋体" w:cs="宋体"/>
          <w:sz w:val="24"/>
          <w:lang w:bidi="ar"/>
        </w:rPr>
        <w:t>2.自征收决定公告日起7天内，由被征收人协商选定房地产价格评估机构；协商不成的，由征收单位依规选定。自确定房地产价格评估机构之日起，5日内完成评估工作。</w:t>
      </w:r>
    </w:p>
    <w:p>
      <w:pPr>
        <w:spacing w:line="560" w:lineRule="exact"/>
        <w:ind w:firstLine="480" w:firstLineChars="200"/>
        <w:rPr>
          <w:rFonts w:ascii="宋体" w:hAnsi="宋体" w:eastAsia="宋体" w:cs="宋体"/>
          <w:sz w:val="24"/>
        </w:rPr>
      </w:pPr>
      <w:r>
        <w:rPr>
          <w:rFonts w:hint="eastAsia" w:ascii="宋体" w:hAnsi="宋体" w:eastAsia="宋体" w:cs="宋体"/>
          <w:sz w:val="24"/>
          <w:lang w:bidi="ar"/>
        </w:rPr>
        <w:t>3.在签订《房屋征收补偿协议》前，被征收房屋存在租赁关系的，由租赁双方自行解除租赁关系；设有抵押的，由产权人自行解除抵押。征收单位不承担房屋租赁、抵押及产权纠纷所产生的任何经济责任和法律责任。</w:t>
      </w:r>
    </w:p>
    <w:p>
      <w:pPr>
        <w:spacing w:line="560" w:lineRule="exact"/>
        <w:ind w:firstLine="480" w:firstLineChars="200"/>
        <w:rPr>
          <w:rFonts w:ascii="宋体" w:hAnsi="宋体" w:eastAsia="宋体" w:cs="宋体"/>
          <w:sz w:val="24"/>
        </w:rPr>
      </w:pPr>
      <w:r>
        <w:rPr>
          <w:rFonts w:hint="eastAsia" w:ascii="宋体" w:hAnsi="宋体" w:eastAsia="宋体" w:cs="宋体"/>
          <w:sz w:val="24"/>
          <w:lang w:bidi="ar"/>
        </w:rPr>
        <w:t>4.被征收房屋及其附属设施由征收单位组织有资质的施工队伍统一拆除，以保证施工安全和征收场地的清理，确保工程按进度和计划进行（房屋拆除机构须按有关规定进行备案）。</w:t>
      </w:r>
    </w:p>
    <w:p>
      <w:pPr>
        <w:spacing w:line="560" w:lineRule="exact"/>
        <w:ind w:firstLine="480" w:firstLineChars="200"/>
        <w:rPr>
          <w:rFonts w:ascii="宋体" w:hAnsi="宋体" w:eastAsia="宋体" w:cs="宋体"/>
          <w:sz w:val="24"/>
        </w:rPr>
      </w:pPr>
      <w:r>
        <w:rPr>
          <w:rFonts w:hint="eastAsia" w:ascii="宋体" w:hAnsi="宋体" w:eastAsia="宋体" w:cs="宋体"/>
          <w:sz w:val="24"/>
          <w:lang w:bidi="ar"/>
        </w:rPr>
        <w:t>5.房屋产权人不明确或有争议的房屋，由征收单位报请县人民政府按相关法规作出决定，非法违规的房屋建筑不予补偿。</w:t>
      </w:r>
    </w:p>
    <w:p>
      <w:pPr>
        <w:spacing w:line="560" w:lineRule="exact"/>
        <w:ind w:firstLine="480" w:firstLineChars="200"/>
        <w:rPr>
          <w:rFonts w:ascii="宋体" w:hAnsi="宋体" w:eastAsia="宋体" w:cs="宋体"/>
          <w:sz w:val="24"/>
        </w:rPr>
      </w:pPr>
      <w:r>
        <w:rPr>
          <w:rFonts w:hint="eastAsia" w:ascii="宋体" w:hAnsi="宋体" w:eastAsia="宋体" w:cs="宋体"/>
          <w:sz w:val="24"/>
          <w:lang w:bidi="ar"/>
        </w:rPr>
        <w:t>6.被征收人在签约期限内不签订《房屋征收补偿协议》的，依法由县人民政府按照征收补偿方案作出补偿决定，对于该决定不服的，可以先向行政机关申请复议，对复议决定不服的，再向人民法院提起诉讼；也可以直接向人民法院提起诉讼；</w:t>
      </w:r>
      <w:r>
        <w:rPr>
          <w:rFonts w:hint="eastAsia" w:ascii="宋体" w:hAnsi="宋体" w:eastAsia="宋体" w:cs="宋体"/>
          <w:sz w:val="24"/>
          <w:shd w:val="clear" w:color="auto" w:fill="FFFFFF"/>
          <w:lang w:bidi="ar"/>
        </w:rPr>
        <w:t>被征收人在法定期限内（申请行政复议期限60日内，提起行政诉讼期限为6个月内）不申请行政复议或者不提起行政诉讼，在补偿决定规定的期限内又不搬迁的，由作出征收决定的县人民政府依法申请人民法院强制执行</w:t>
      </w:r>
      <w:r>
        <w:rPr>
          <w:rFonts w:hint="eastAsia" w:ascii="宋体" w:hAnsi="宋体" w:eastAsia="宋体" w:cs="宋体"/>
          <w:sz w:val="24"/>
          <w:lang w:bidi="ar"/>
        </w:rPr>
        <w:t>。</w:t>
      </w:r>
    </w:p>
    <w:p>
      <w:pPr>
        <w:widowControl w:val="0"/>
        <w:spacing w:line="560" w:lineRule="exact"/>
        <w:ind w:firstLine="480" w:firstLineChars="200"/>
        <w:jc w:val="both"/>
        <w:rPr>
          <w:rFonts w:ascii="宋体" w:hAnsi="宋体" w:eastAsia="宋体" w:cs="宋体"/>
          <w:sz w:val="24"/>
          <w:lang w:bidi="ar"/>
        </w:rPr>
      </w:pPr>
      <w:r>
        <w:rPr>
          <w:rFonts w:hint="eastAsia" w:ascii="宋体" w:hAnsi="宋体" w:eastAsia="宋体" w:cs="宋体"/>
          <w:sz w:val="24"/>
          <w:lang w:bidi="ar"/>
        </w:rPr>
        <w:t>7.本方案未尽事宜，按现行相关法律法规的规定执行，</w:t>
      </w:r>
      <w:r>
        <w:rPr>
          <w:rFonts w:hint="eastAsia" w:ascii="宋体" w:hAnsi="宋体" w:eastAsia="宋体" w:cs="宋体"/>
          <w:sz w:val="24"/>
          <w:highlight w:val="none"/>
          <w:lang w:bidi="ar"/>
        </w:rPr>
        <w:t>本方案由连山壮族瑶族自治县住房和城乡建设管理局负责解释。</w:t>
      </w:r>
      <w:r>
        <w:rPr>
          <w:rFonts w:ascii="宋体" w:hAnsi="宋体" w:eastAsia="宋体" w:cs="宋体"/>
          <w:sz w:val="24"/>
          <w:szCs w:val="24"/>
          <w:lang w:bidi="ar"/>
        </w:rPr>
        <w:t xml:space="preserve"> </w:t>
      </w:r>
    </w:p>
    <w:p>
      <w:pPr>
        <w:pStyle w:val="2"/>
        <w:widowControl/>
        <w:shd w:val="clear" w:color="auto" w:fill="FFFFFF"/>
        <w:spacing w:before="165" w:beforeAutospacing="0" w:after="225" w:afterAutospacing="0" w:line="435" w:lineRule="atLeast"/>
        <w:jc w:val="both"/>
        <w:rPr>
          <w:rFonts w:ascii="微软雅黑" w:hAnsi="微软雅黑" w:eastAsia="微软雅黑" w:cs="微软雅黑"/>
          <w:color w:val="333333"/>
        </w:rPr>
      </w:pPr>
    </w:p>
    <w:p>
      <w:pPr>
        <w:spacing w:line="560" w:lineRule="exact"/>
        <w:ind w:firstLine="480" w:firstLineChars="200"/>
        <w:rPr>
          <w:rFonts w:ascii="宋体" w:hAnsi="宋体" w:eastAsia="宋体" w:cs="宋体"/>
          <w:sz w:val="24"/>
        </w:rPr>
      </w:pPr>
      <w:r>
        <w:rPr>
          <w:rFonts w:hint="eastAsia" w:ascii="宋体" w:hAnsi="宋体" w:eastAsia="宋体" w:cs="宋体"/>
          <w:sz w:val="24"/>
          <w:lang w:bidi="ar"/>
        </w:rPr>
        <w:t>附件：1.连山壮族瑶族自治县职业技术学校提升工程用地地</w:t>
      </w:r>
    </w:p>
    <w:p>
      <w:pPr>
        <w:spacing w:line="560" w:lineRule="exact"/>
        <w:ind w:firstLine="1440" w:firstLineChars="600"/>
        <w:rPr>
          <w:rFonts w:ascii="宋体" w:hAnsi="宋体" w:eastAsia="宋体" w:cs="宋体"/>
          <w:sz w:val="24"/>
        </w:rPr>
      </w:pPr>
      <w:r>
        <w:rPr>
          <w:rFonts w:hint="eastAsia" w:ascii="宋体" w:hAnsi="宋体" w:eastAsia="宋体" w:cs="宋体"/>
          <w:sz w:val="24"/>
          <w:lang w:bidi="ar"/>
        </w:rPr>
        <w:t>上房屋征收范围图</w:t>
      </w:r>
    </w:p>
    <w:p>
      <w:pPr>
        <w:spacing w:line="560" w:lineRule="exact"/>
        <w:ind w:firstLine="1200" w:firstLineChars="500"/>
        <w:rPr>
          <w:rFonts w:ascii="宋体" w:hAnsi="宋体" w:eastAsia="宋体" w:cs="宋体"/>
          <w:sz w:val="24"/>
        </w:rPr>
      </w:pPr>
      <w:r>
        <w:rPr>
          <w:rFonts w:hint="eastAsia" w:ascii="宋体" w:hAnsi="宋体" w:eastAsia="宋体" w:cs="宋体"/>
          <w:sz w:val="24"/>
          <w:lang w:bidi="ar"/>
        </w:rPr>
        <w:t>2.搬迁及临时安置补偿</w:t>
      </w:r>
    </w:p>
    <w:p>
      <w:pPr>
        <w:spacing w:line="560" w:lineRule="exact"/>
        <w:ind w:firstLine="1200" w:firstLineChars="500"/>
        <w:rPr>
          <w:rFonts w:ascii="宋体" w:hAnsi="宋体" w:eastAsia="宋体" w:cs="宋体"/>
          <w:sz w:val="24"/>
        </w:rPr>
      </w:pPr>
      <w:r>
        <w:rPr>
          <w:rFonts w:hint="eastAsia" w:ascii="宋体" w:hAnsi="宋体" w:eastAsia="宋体" w:cs="宋体"/>
          <w:sz w:val="24"/>
          <w:lang w:bidi="ar"/>
        </w:rPr>
        <w:t>3.零星建筑物及辅助设施补偿标准</w:t>
      </w:r>
    </w:p>
    <w:p>
      <w:pPr>
        <w:pageBreakBefore/>
        <w:rPr>
          <w:rFonts w:ascii="宋体" w:hAnsi="宋体" w:eastAsia="宋体" w:cs="宋体"/>
          <w:b/>
          <w:sz w:val="24"/>
        </w:rPr>
      </w:pPr>
      <w:r>
        <w:rPr>
          <w:rFonts w:hint="eastAsia" w:ascii="宋体" w:hAnsi="宋体" w:eastAsia="宋体" w:cs="宋体"/>
          <w:b/>
          <w:sz w:val="24"/>
          <w:lang w:bidi="ar"/>
        </w:rPr>
        <w:t>附件1 连山壮族瑶族自治县职业技术学校提升工程用地地上房屋征收范围图</w:t>
      </w:r>
    </w:p>
    <w:p>
      <w:pPr>
        <w:jc w:val="center"/>
      </w:pPr>
      <w:r>
        <w:rPr>
          <w:rFonts w:ascii="Times New Roman" w:hAnsi="Times New Roman" w:eastAsia="仿宋_GB2312" w:cs="Times New Roman"/>
          <w:sz w:val="32"/>
          <w:szCs w:val="20"/>
        </w:rPr>
        <w:drawing>
          <wp:inline distT="0" distB="0" distL="114300" distR="114300">
            <wp:extent cx="5099685" cy="3610610"/>
            <wp:effectExtent l="0" t="0" r="5715" b="8890"/>
            <wp:docPr id="1" name="图片 1" descr="连山壮族瑶族自治县职业技术学校提升工程用地地上房屋征收范围图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连山壮族瑶族自治县职业技术学校提升工程用地地上房屋征收范围图图"/>
                    <pic:cNvPicPr>
                      <a:picLocks noChangeAspect="1"/>
                    </pic:cNvPicPr>
                  </pic:nvPicPr>
                  <pic:blipFill>
                    <a:blip r:embed="rId4"/>
                    <a:stretch>
                      <a:fillRect/>
                    </a:stretch>
                  </pic:blipFill>
                  <pic:spPr>
                    <a:xfrm>
                      <a:off x="0" y="0"/>
                      <a:ext cx="5099685" cy="3610610"/>
                    </a:xfrm>
                    <a:prstGeom prst="rect">
                      <a:avLst/>
                    </a:prstGeom>
                    <a:noFill/>
                    <a:ln>
                      <a:noFill/>
                    </a:ln>
                  </pic:spPr>
                </pic:pic>
              </a:graphicData>
            </a:graphic>
          </wp:inline>
        </w:drawing>
      </w:r>
    </w:p>
    <w:p>
      <w:pPr>
        <w:rPr>
          <w:rFonts w:ascii="宋体" w:hAnsi="宋体" w:eastAsia="宋体" w:cs="宋体"/>
          <w:b/>
          <w:sz w:val="24"/>
          <w:lang w:bidi="ar"/>
        </w:rPr>
      </w:pPr>
      <w:r>
        <w:rPr>
          <w:rFonts w:hint="eastAsia" w:ascii="宋体" w:hAnsi="宋体" w:eastAsia="宋体" w:cs="宋体"/>
          <w:b/>
          <w:sz w:val="24"/>
          <w:lang w:bidi="ar"/>
        </w:rPr>
        <w:t>附件</w:t>
      </w:r>
      <w:r>
        <w:rPr>
          <w:rFonts w:ascii="宋体" w:hAnsi="宋体" w:eastAsia="宋体" w:cs="宋体"/>
          <w:b/>
          <w:sz w:val="24"/>
          <w:lang w:bidi="ar"/>
        </w:rPr>
        <w:t xml:space="preserve">2 </w:t>
      </w:r>
      <w:r>
        <w:rPr>
          <w:rFonts w:hint="eastAsia" w:ascii="宋体" w:hAnsi="宋体" w:eastAsia="宋体" w:cs="宋体"/>
          <w:b/>
          <w:sz w:val="24"/>
          <w:lang w:bidi="ar"/>
        </w:rPr>
        <w:t>搬迁及临时安置补偿</w:t>
      </w:r>
    </w:p>
    <w:tbl>
      <w:tblPr>
        <w:tblStyle w:val="3"/>
        <w:tblW w:w="8519" w:type="dxa"/>
        <w:tblInd w:w="0" w:type="dxa"/>
        <w:tblLayout w:type="fixed"/>
        <w:tblCellMar>
          <w:top w:w="0" w:type="dxa"/>
          <w:left w:w="108" w:type="dxa"/>
          <w:bottom w:w="0" w:type="dxa"/>
          <w:right w:w="108" w:type="dxa"/>
        </w:tblCellMar>
      </w:tblPr>
      <w:tblGrid>
        <w:gridCol w:w="639"/>
        <w:gridCol w:w="2094"/>
        <w:gridCol w:w="5786"/>
      </w:tblGrid>
      <w:tr>
        <w:tblPrEx>
          <w:tblLayout w:type="fixed"/>
          <w:tblCellMar>
            <w:top w:w="0" w:type="dxa"/>
            <w:left w:w="108" w:type="dxa"/>
            <w:bottom w:w="0" w:type="dxa"/>
            <w:right w:w="108" w:type="dxa"/>
          </w:tblCellMar>
        </w:tblPrEx>
        <w:trPr>
          <w:trHeight w:val="340" w:hRule="atLeast"/>
          <w:tblHeader/>
        </w:trPr>
        <w:tc>
          <w:tcPr>
            <w:tcW w:w="6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52" w:lineRule="auto"/>
              <w:jc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序号</w:t>
            </w:r>
          </w:p>
        </w:tc>
        <w:tc>
          <w:tcPr>
            <w:tcW w:w="209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52" w:lineRule="auto"/>
              <w:jc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费额名称</w:t>
            </w:r>
          </w:p>
        </w:tc>
        <w:tc>
          <w:tcPr>
            <w:tcW w:w="578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52" w:lineRule="auto"/>
              <w:jc w:val="center"/>
              <w:rPr>
                <w:rFonts w:ascii="宋体" w:hAnsi="宋体" w:eastAsia="宋体" w:cs="宋体"/>
                <w:b/>
                <w:color w:val="000000"/>
                <w:kern w:val="0"/>
                <w:szCs w:val="21"/>
              </w:rPr>
            </w:pPr>
            <w:r>
              <w:rPr>
                <w:rFonts w:hint="eastAsia" w:ascii="宋体" w:hAnsi="宋体" w:eastAsia="宋体" w:cs="宋体"/>
                <w:b/>
                <w:color w:val="000000"/>
                <w:kern w:val="0"/>
                <w:szCs w:val="21"/>
                <w:lang w:bidi="ar"/>
              </w:rPr>
              <w:t>补偿标准</w:t>
            </w:r>
          </w:p>
        </w:tc>
      </w:tr>
      <w:tr>
        <w:tblPrEx>
          <w:tblLayout w:type="fixed"/>
          <w:tblCellMar>
            <w:top w:w="0" w:type="dxa"/>
            <w:left w:w="108" w:type="dxa"/>
            <w:bottom w:w="0" w:type="dxa"/>
            <w:right w:w="108" w:type="dxa"/>
          </w:tblCellMar>
        </w:tblPrEx>
        <w:trPr>
          <w:trHeight w:val="340" w:hRule="atLeast"/>
        </w:trPr>
        <w:tc>
          <w:tcPr>
            <w:tcW w:w="63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52"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1</w:t>
            </w:r>
          </w:p>
        </w:tc>
        <w:tc>
          <w:tcPr>
            <w:tcW w:w="2094"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52"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搬迁费</w:t>
            </w:r>
          </w:p>
        </w:tc>
        <w:tc>
          <w:tcPr>
            <w:tcW w:w="5786" w:type="dxa"/>
            <w:tcBorders>
              <w:top w:val="nil"/>
              <w:left w:val="nil"/>
              <w:bottom w:val="single" w:color="auto" w:sz="4" w:space="0"/>
              <w:right w:val="single" w:color="auto" w:sz="4" w:space="0"/>
            </w:tcBorders>
            <w:shd w:val="clear" w:color="auto" w:fill="auto"/>
          </w:tcPr>
          <w:p>
            <w:pPr>
              <w:widowControl/>
              <w:adjustRightInd w:val="0"/>
              <w:snapToGrid w:val="0"/>
              <w:spacing w:line="252" w:lineRule="auto"/>
              <w:jc w:val="left"/>
              <w:rPr>
                <w:rFonts w:ascii="宋体" w:hAnsi="宋体" w:eastAsia="宋体" w:cs="宋体"/>
                <w:color w:val="000000"/>
                <w:kern w:val="0"/>
                <w:szCs w:val="21"/>
              </w:rPr>
            </w:pPr>
            <w:r>
              <w:rPr>
                <w:rFonts w:hint="eastAsia" w:ascii="宋体" w:hAnsi="宋体" w:eastAsia="宋体" w:cs="宋体"/>
                <w:color w:val="000000"/>
                <w:kern w:val="0"/>
                <w:szCs w:val="21"/>
                <w:lang w:bidi="ar"/>
              </w:rPr>
              <w:t>2000元/户。</w:t>
            </w:r>
          </w:p>
        </w:tc>
      </w:tr>
      <w:tr>
        <w:tblPrEx>
          <w:tblLayout w:type="fixed"/>
          <w:tblCellMar>
            <w:top w:w="0" w:type="dxa"/>
            <w:left w:w="108" w:type="dxa"/>
            <w:bottom w:w="0" w:type="dxa"/>
            <w:right w:w="108" w:type="dxa"/>
          </w:tblCellMar>
        </w:tblPrEx>
        <w:trPr>
          <w:trHeight w:val="340" w:hRule="atLeast"/>
        </w:trPr>
        <w:tc>
          <w:tcPr>
            <w:tcW w:w="63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52"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2</w:t>
            </w:r>
          </w:p>
        </w:tc>
        <w:tc>
          <w:tcPr>
            <w:tcW w:w="2094" w:type="dxa"/>
            <w:tcBorders>
              <w:top w:val="single" w:color="auto" w:sz="4" w:space="0"/>
              <w:left w:val="nil"/>
              <w:bottom w:val="single" w:color="auto" w:sz="4" w:space="0"/>
              <w:right w:val="single" w:color="000000" w:sz="4" w:space="0"/>
            </w:tcBorders>
            <w:shd w:val="clear" w:color="auto" w:fill="auto"/>
            <w:vAlign w:val="center"/>
          </w:tcPr>
          <w:p>
            <w:pPr>
              <w:widowControl/>
              <w:adjustRightInd w:val="0"/>
              <w:snapToGrid w:val="0"/>
              <w:spacing w:line="252" w:lineRule="auto"/>
              <w:jc w:val="center"/>
              <w:rPr>
                <w:rFonts w:ascii="宋体" w:hAnsi="宋体" w:eastAsia="宋体" w:cs="宋体"/>
                <w:color w:val="333333"/>
                <w:kern w:val="0"/>
                <w:szCs w:val="21"/>
              </w:rPr>
            </w:pPr>
            <w:r>
              <w:rPr>
                <w:rFonts w:hint="eastAsia" w:ascii="宋体" w:hAnsi="宋体" w:eastAsia="宋体" w:cs="宋体"/>
                <w:color w:val="333333"/>
                <w:kern w:val="0"/>
                <w:szCs w:val="21"/>
                <w:lang w:bidi="ar"/>
              </w:rPr>
              <w:t>水电总表、管道燃气、宽带网、电话、有线电视迁移等设施的补偿；太阳能（空气能）热水器拆装费；三相电、空调拆装费</w:t>
            </w:r>
          </w:p>
        </w:tc>
        <w:tc>
          <w:tcPr>
            <w:tcW w:w="5786" w:type="dxa"/>
            <w:tcBorders>
              <w:top w:val="nil"/>
              <w:left w:val="nil"/>
              <w:bottom w:val="single" w:color="auto" w:sz="4" w:space="0"/>
              <w:right w:val="single" w:color="auto" w:sz="4" w:space="0"/>
            </w:tcBorders>
            <w:shd w:val="clear" w:color="auto" w:fill="auto"/>
          </w:tcPr>
          <w:p>
            <w:pPr>
              <w:widowControl/>
              <w:adjustRightInd w:val="0"/>
              <w:snapToGrid w:val="0"/>
              <w:spacing w:line="252" w:lineRule="auto"/>
              <w:jc w:val="left"/>
              <w:rPr>
                <w:rFonts w:ascii="宋体" w:hAnsi="宋体" w:eastAsia="宋体" w:cs="宋体"/>
                <w:color w:val="000000"/>
                <w:kern w:val="0"/>
                <w:szCs w:val="21"/>
              </w:rPr>
            </w:pPr>
            <w:r>
              <w:rPr>
                <w:rFonts w:hint="eastAsia" w:ascii="宋体" w:hAnsi="宋体" w:eastAsia="宋体" w:cs="宋体"/>
                <w:color w:val="000000"/>
                <w:kern w:val="0"/>
                <w:szCs w:val="21"/>
                <w:lang w:bidi="ar"/>
              </w:rPr>
              <w:t>按照水电总表3500元/户、管道燃气3100元/户（仅适用于开发商没包装的小区）、宽带网1180元/户、电话迁移500元/台、有线电视迁移500元/户、太阳能（空气能）热水器搬迁费500元/台、三相电4000元/户、柜式空调拆装费500元/台，分体式空调拆装费300元/台的标准给予一次性补偿，由被征收人自行迁移。</w:t>
            </w:r>
          </w:p>
        </w:tc>
      </w:tr>
      <w:tr>
        <w:tblPrEx>
          <w:tblLayout w:type="fixed"/>
          <w:tblCellMar>
            <w:top w:w="0" w:type="dxa"/>
            <w:left w:w="108" w:type="dxa"/>
            <w:bottom w:w="0" w:type="dxa"/>
            <w:right w:w="108" w:type="dxa"/>
          </w:tblCellMar>
        </w:tblPrEx>
        <w:trPr>
          <w:trHeight w:val="340" w:hRule="atLeast"/>
        </w:trPr>
        <w:tc>
          <w:tcPr>
            <w:tcW w:w="639"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52"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3</w:t>
            </w:r>
          </w:p>
        </w:tc>
        <w:tc>
          <w:tcPr>
            <w:tcW w:w="2094"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52" w:lineRule="auto"/>
              <w:jc w:val="center"/>
              <w:rPr>
                <w:rFonts w:ascii="宋体" w:hAnsi="宋体" w:eastAsia="宋体" w:cs="宋体"/>
                <w:color w:val="000000"/>
                <w:kern w:val="0"/>
                <w:szCs w:val="21"/>
              </w:rPr>
            </w:pPr>
            <w:r>
              <w:rPr>
                <w:rFonts w:hint="eastAsia" w:ascii="宋体" w:hAnsi="宋体" w:eastAsia="宋体" w:cs="宋体"/>
                <w:color w:val="000000"/>
                <w:kern w:val="0"/>
                <w:szCs w:val="21"/>
                <w:lang w:bidi="ar"/>
              </w:rPr>
              <w:t>临时安置费</w:t>
            </w:r>
          </w:p>
        </w:tc>
        <w:tc>
          <w:tcPr>
            <w:tcW w:w="5786" w:type="dxa"/>
            <w:tcBorders>
              <w:top w:val="nil"/>
              <w:left w:val="nil"/>
              <w:bottom w:val="single" w:color="auto" w:sz="4" w:space="0"/>
              <w:right w:val="single" w:color="auto" w:sz="4" w:space="0"/>
            </w:tcBorders>
            <w:shd w:val="clear" w:color="auto" w:fill="auto"/>
          </w:tcPr>
          <w:p>
            <w:pPr>
              <w:widowControl/>
              <w:adjustRightInd w:val="0"/>
              <w:snapToGrid w:val="0"/>
              <w:spacing w:line="252" w:lineRule="auto"/>
              <w:jc w:val="left"/>
              <w:rPr>
                <w:rFonts w:ascii="宋体" w:hAnsi="宋体" w:eastAsia="宋体" w:cs="宋体"/>
                <w:color w:val="000000"/>
                <w:kern w:val="0"/>
                <w:szCs w:val="21"/>
              </w:rPr>
            </w:pPr>
            <w:r>
              <w:rPr>
                <w:rFonts w:hint="eastAsia" w:ascii="宋体" w:hAnsi="宋体" w:eastAsia="宋体" w:cs="宋体"/>
                <w:color w:val="000000"/>
                <w:kern w:val="0"/>
                <w:szCs w:val="21"/>
                <w:lang w:bidi="ar"/>
              </w:rPr>
              <w:t>按照该户常住户口人数每人每月200元的标准一次性补偿10个月。</w:t>
            </w:r>
          </w:p>
        </w:tc>
      </w:tr>
    </w:tbl>
    <w:p/>
    <w:p>
      <w:pPr>
        <w:pageBreakBefore/>
        <w:rPr>
          <w:rFonts w:ascii="宋体" w:hAnsi="宋体" w:eastAsia="宋体" w:cs="宋体"/>
          <w:b/>
          <w:sz w:val="24"/>
          <w:lang w:bidi="ar"/>
        </w:rPr>
      </w:pPr>
      <w:r>
        <w:rPr>
          <w:rFonts w:hint="eastAsia" w:ascii="宋体" w:hAnsi="宋体" w:eastAsia="宋体" w:cs="宋体"/>
          <w:b/>
          <w:sz w:val="24"/>
          <w:lang w:bidi="ar"/>
        </w:rPr>
        <w:t>附件</w:t>
      </w:r>
      <w:r>
        <w:rPr>
          <w:rFonts w:ascii="宋体" w:hAnsi="宋体" w:eastAsia="宋体" w:cs="宋体"/>
          <w:b/>
          <w:sz w:val="24"/>
          <w:lang w:bidi="ar"/>
        </w:rPr>
        <w:t xml:space="preserve">3 </w:t>
      </w:r>
      <w:r>
        <w:rPr>
          <w:rFonts w:hint="eastAsia" w:ascii="宋体" w:hAnsi="宋体" w:eastAsia="宋体" w:cs="宋体"/>
          <w:b/>
          <w:sz w:val="24"/>
          <w:lang w:bidi="ar"/>
        </w:rPr>
        <w:t>零星建筑物及辅助设施补偿标准</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883"/>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b/>
                <w:szCs w:val="21"/>
              </w:rPr>
            </w:pPr>
            <w:r>
              <w:rPr>
                <w:rFonts w:hint="eastAsia" w:asciiTheme="minorEastAsia" w:hAnsiTheme="minorEastAsia" w:cstheme="minorEastAsia"/>
                <w:b/>
                <w:szCs w:val="21"/>
                <w:lang w:bidi="ar"/>
              </w:rPr>
              <w:t>项目</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b/>
                <w:szCs w:val="21"/>
              </w:rPr>
            </w:pPr>
            <w:r>
              <w:rPr>
                <w:rFonts w:hint="eastAsia" w:asciiTheme="minorEastAsia" w:hAnsiTheme="minorEastAsia" w:cstheme="minorEastAsia"/>
                <w:b/>
                <w:szCs w:val="21"/>
                <w:lang w:bidi="ar"/>
              </w:rPr>
              <w:t>单位</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b/>
                <w:szCs w:val="21"/>
              </w:rPr>
            </w:pPr>
            <w:r>
              <w:rPr>
                <w:rFonts w:hint="eastAsia" w:asciiTheme="minorEastAsia" w:hAnsiTheme="minorEastAsia" w:cstheme="minorEastAsia"/>
                <w:b/>
                <w:szCs w:val="21"/>
                <w:lang w:bidi="ar"/>
              </w:rPr>
              <w:t>补偿标准（元）</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b/>
                <w:szCs w:val="21"/>
              </w:rPr>
            </w:pPr>
            <w:r>
              <w:rPr>
                <w:rFonts w:hint="eastAsia" w:asciiTheme="minorEastAsia" w:hAnsiTheme="minorEastAsia" w:cstheme="minorEastAsia"/>
                <w:b/>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vMerge w:val="restart"/>
            <w:tcBorders>
              <w:top w:val="nil"/>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砖砌炉灶</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元/座（单眼）</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300</w:t>
            </w:r>
          </w:p>
        </w:tc>
        <w:tc>
          <w:tcPr>
            <w:tcW w:w="2131" w:type="dxa"/>
            <w:vMerge w:val="restart"/>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r>
              <w:rPr>
                <w:rFonts w:hint="eastAsia" w:asciiTheme="minorEastAsia" w:hAnsiTheme="minorEastAsia" w:cstheme="minorEastAsia"/>
                <w:szCs w:val="21"/>
                <w:lang w:bidi="ar"/>
              </w:rPr>
              <w:t>已纳入房屋装修补偿标准的不作零星建筑物补偿，围墙高度以内台地面算起。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vMerge w:val="continue"/>
            <w:tcBorders>
              <w:top w:val="nil"/>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元/座（双眼）</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600</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vMerge w:val="continue"/>
            <w:tcBorders>
              <w:top w:val="nil"/>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元/座（三眼）</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900</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煤气炉灶台</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134</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石砌煤气炉灶台</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700</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砖砌水池</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元/立方米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134</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石砌围墙</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元/立方米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185</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3/4砖砌围墙</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元/平方米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67</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1/2砖砌围墙</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元/平方米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50</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泥砌围墙</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元/平方米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45</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坑渠（红砖水泥）</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元/平方米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25</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阶砖地面</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元/平方米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45</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瓷砖</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元/平方米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67</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马赛克</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元/平方米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67</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洗米石</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元/平方米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45</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红砖地面</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元/平方米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34</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水泥地面</w:t>
            </w:r>
          </w:p>
          <w:p>
            <w:pPr>
              <w:jc w:val="center"/>
              <w:rPr>
                <w:rFonts w:asciiTheme="minorEastAsia" w:hAnsiTheme="minorEastAsia" w:cstheme="minorEastAsia"/>
                <w:szCs w:val="21"/>
              </w:rPr>
            </w:pPr>
            <w:r>
              <w:rPr>
                <w:rFonts w:hint="eastAsia" w:asciiTheme="minorEastAsia" w:hAnsiTheme="minorEastAsia" w:cstheme="minorEastAsia"/>
                <w:szCs w:val="21"/>
                <w:lang w:bidi="ar"/>
              </w:rPr>
              <w:t>（厚度15厘米以下，含15厘米）</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元/平方米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50</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水泥地面</w:t>
            </w:r>
          </w:p>
          <w:p>
            <w:pPr>
              <w:jc w:val="center"/>
              <w:rPr>
                <w:rFonts w:asciiTheme="minorEastAsia" w:hAnsiTheme="minorEastAsia" w:cstheme="minorEastAsia"/>
                <w:szCs w:val="21"/>
              </w:rPr>
            </w:pPr>
            <w:r>
              <w:rPr>
                <w:rFonts w:hint="eastAsia" w:asciiTheme="minorEastAsia" w:hAnsiTheme="minorEastAsia" w:cstheme="minorEastAsia"/>
                <w:szCs w:val="21"/>
                <w:lang w:bidi="ar"/>
              </w:rPr>
              <w:t>（厚度15厘米以上）</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元/平方米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75</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砖砌化粪池</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元/立方米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150</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晒谷场</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元/平方米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39</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氨水池（容积）</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元/立方米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134</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砖砌水井</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336</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砖砌大口水井</w:t>
            </w:r>
          </w:p>
          <w:p>
            <w:pPr>
              <w:jc w:val="center"/>
              <w:rPr>
                <w:rFonts w:asciiTheme="minorEastAsia" w:hAnsiTheme="minorEastAsia" w:cstheme="minorEastAsia"/>
                <w:szCs w:val="21"/>
              </w:rPr>
            </w:pPr>
            <w:r>
              <w:rPr>
                <w:rFonts w:hint="eastAsia" w:asciiTheme="minorEastAsia" w:hAnsiTheme="minorEastAsia" w:cstheme="minorEastAsia"/>
                <w:szCs w:val="21"/>
                <w:lang w:bidi="ar"/>
              </w:rPr>
              <w:t>（口径1.5米以上）</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437</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手泵小口水井（机钻）</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元/口</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554</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手泵小口水井（人工挖）</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元/口</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840</w:t>
            </w:r>
          </w:p>
        </w:tc>
        <w:tc>
          <w:tcPr>
            <w:tcW w:w="2131" w:type="dxa"/>
            <w:vMerge w:val="continue"/>
            <w:tcBorders>
              <w:top w:val="nil"/>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窑头</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元/个</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5880</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r>
              <w:rPr>
                <w:rFonts w:hint="eastAsia" w:asciiTheme="minorEastAsia" w:hAnsiTheme="minorEastAsia" w:cstheme="minorEastAsia"/>
                <w:szCs w:val="21"/>
                <w:lang w:bidi="ar"/>
              </w:rPr>
              <w:t>可以使用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回填土方</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元/立方米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50</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混凝土</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元/立方米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400</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卷闸门</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元/平方米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150</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电动卷闸门</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元/平方米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200</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C25柱</w:t>
            </w:r>
          </w:p>
        </w:tc>
        <w:tc>
          <w:tcPr>
            <w:tcW w:w="18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元/立方米</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Theme="minorEastAsia" w:hAnsiTheme="minorEastAsia" w:cstheme="minorEastAsia"/>
                <w:szCs w:val="21"/>
              </w:rPr>
            </w:pPr>
            <w:r>
              <w:rPr>
                <w:rFonts w:hint="eastAsia" w:asciiTheme="minorEastAsia" w:hAnsiTheme="minorEastAsia" w:cstheme="minorEastAsia"/>
                <w:szCs w:val="21"/>
                <w:lang w:bidi="ar"/>
              </w:rPr>
              <w:t>1660</w:t>
            </w:r>
          </w:p>
        </w:tc>
        <w:tc>
          <w:tcPr>
            <w:tcW w:w="213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Theme="minorEastAsia" w:hAnsiTheme="minorEastAsia" w:cstheme="minorEastAsia"/>
                <w:szCs w:val="21"/>
              </w:rPr>
            </w:pPr>
          </w:p>
        </w:tc>
      </w:tr>
    </w:tbl>
    <w:p/>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51F64"/>
    <w:rsid w:val="75D75FC1"/>
    <w:rsid w:val="7E983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2025-05-22T01:44:00Z</dcterms:created>
  <dc:creator>Administrator</dc:creator>
  <cp:lastModifiedBy>Tom</cp:lastModifiedBy>
  <dcterms:modified xsi:type="dcterms:W3CDTF">2025-05-22T02:50:47Z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