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2750" w:tblpY="2043"/>
        <w:tblOverlap w:val="never"/>
        <w:tblW w:w="1143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2"/>
        <w:gridCol w:w="2452"/>
        <w:gridCol w:w="1820"/>
        <w:gridCol w:w="1339"/>
        <w:gridCol w:w="1338"/>
        <w:gridCol w:w="1339"/>
        <w:gridCol w:w="199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143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小三江镇委党校招聘办公室工作人员综合成绩及进入体检名单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抽签序号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笔试成绩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面试成绩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综合排名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136****0437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67.67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53.47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152****7837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86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76.4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4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158****2016</w:t>
            </w:r>
          </w:p>
        </w:tc>
        <w:tc>
          <w:tcPr>
            <w:tcW w:w="1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65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72.83</w:t>
            </w:r>
          </w:p>
        </w:tc>
        <w:tc>
          <w:tcPr>
            <w:tcW w:w="1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68.13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否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6D0F64"/>
    <w:rsid w:val="3CA9079D"/>
    <w:rsid w:val="4F421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2022-05-10T09:35:00Z</dcterms:created>
  <dc:creator>ykzx1</dc:creator>
  <cp:lastModifiedBy>Peng W Wei</cp:lastModifiedBy>
  <dcterms:modified xsi:type="dcterms:W3CDTF">2022-06-01T07:41:32Z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