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0" w:name="heading_8"/>
      <w:r>
        <w:rPr>
          <w:rFonts w:hint="eastAsia" w:ascii="黑体" w:hAnsi="黑体" w:eastAsia="黑体" w:cs="黑体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附件 1 连山农业科学研究院采购需求表</w:t>
      </w:r>
      <w:bookmarkEnd w:id="0"/>
    </w:p>
    <w:tbl>
      <w:tblPr>
        <w:tblStyle w:val="3"/>
        <w:tblW w:w="84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35"/>
        <w:gridCol w:w="1062"/>
        <w:gridCol w:w="638"/>
        <w:gridCol w:w="1325"/>
        <w:gridCol w:w="4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5" w:hRule="atLeast"/>
        </w:trPr>
        <w:tc>
          <w:tcPr>
            <w:tcW w:w="7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序号</w:t>
            </w:r>
          </w:p>
        </w:tc>
        <w:tc>
          <w:tcPr>
            <w:tcW w:w="10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设备名称</w:t>
            </w:r>
          </w:p>
        </w:tc>
        <w:tc>
          <w:tcPr>
            <w:tcW w:w="6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数量</w:t>
            </w:r>
          </w:p>
        </w:tc>
        <w:tc>
          <w:tcPr>
            <w:tcW w:w="13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指定型号</w:t>
            </w:r>
          </w:p>
        </w:tc>
        <w:tc>
          <w:tcPr>
            <w:tcW w:w="4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核心技术参数及功能要求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履带自走式全喂入水稻联合收割机</w:t>
            </w:r>
          </w:p>
        </w:tc>
        <w:tc>
          <w:tcPr>
            <w:tcW w:w="6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 台</w:t>
            </w:r>
          </w:p>
        </w:tc>
        <w:tc>
          <w:tcPr>
            <w:tcW w:w="13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**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4LZ-3.0</w:t>
            </w:r>
          </w:p>
        </w:tc>
        <w:tc>
          <w:tcPr>
            <w:tcW w:w="4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1.整机结构:履带自走、全喂入横轴流脱粒机</w:t>
            </w:r>
          </w:p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适配山区丘陵水田、试验小区小块田作业</w:t>
            </w:r>
          </w:p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2.配套发动机:国四排放4缸水冷四冲程柴油机，标定</w:t>
            </w:r>
          </w:p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功率36.8kW，额定转連2400r/min</w:t>
            </w:r>
          </w:p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3.喂入量≥3.0kg/s，割台宽度1520mm 伸缩式搅龙输送，液压升降拔禾轮:4.脱粒系统横轴流脱粒滚筒，栅格式凹板筛，双风道清选，杂余复脱结构，稻谷破碎率低，适配育种试验材料收割;</w:t>
            </w:r>
          </w:p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5.行走系统:橡胶履带接地长≥1200mm，平均接地比</w:t>
            </w:r>
          </w:p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压≤20kPa，最小离地间隙≥230mm，液压无级变速+2档副变速，田间转向灵活</w:t>
            </w:r>
          </w:p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6.整机外形尺寸约4750x2650x2360mm，整机重量约;1880kg;</w:t>
            </w:r>
          </w:p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7.作业效率0.33~0.50hm2/h，单位面积燃油消耗符合国家农机节能标准；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8. 配套原厂粮箱、卸粮装置，操作控制台布局简易，便于科研人员田间采收试验样本；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9. 原厂三包配件齐全，可提供长期零配件供应保障。</w:t>
            </w:r>
          </w:p>
        </w:tc>
      </w:tr>
    </w:tbl>
    <w:p>
      <w:pPr>
        <w:spacing w:before="300" w:after="120" w:line="288" w:lineRule="auto"/>
        <w:ind w:left="0"/>
        <w:jc w:val="left"/>
        <w:outlineLvl w:val="2"/>
      </w:pPr>
      <w:bookmarkStart w:id="1" w:name="heading_9"/>
      <w:r>
        <w:rPr>
          <w:rFonts w:ascii="Arial" w:hAnsi="Arial" w:eastAsia="等线" w:cs="Arial"/>
          <w:b/>
          <w:sz w:val="30"/>
        </w:rPr>
        <w:t>采购说明</w:t>
      </w:r>
      <w:bookmarkEnd w:id="1"/>
    </w:p>
    <w:p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b/>
          <w:bCs/>
          <w:color w:val="auto"/>
          <w:sz w:val="28"/>
          <w:szCs w:val="28"/>
          <w:u w:val="singl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u w:val="single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u w:val="single"/>
        </w:rPr>
        <w:t>报价设备必须为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u w:val="single"/>
          <w:lang w:val="en-US" w:eastAsia="zh-CN"/>
        </w:rPr>
        <w:t xml:space="preserve"> **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u w:val="single"/>
        </w:rPr>
        <w:t xml:space="preserve"> 4LZ-3.0 原厂整机，参数不低于上表要求，不得替代其他品牌型号；</w:t>
      </w:r>
    </w:p>
    <w:p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</w:rPr>
        <w:t>所有报价产品为全新未拆封原厂整机，表面无磕碰锈蚀，具备正规出厂合格证明、三包凭证；</w:t>
      </w:r>
    </w:p>
    <w:p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sz w:val="28"/>
          <w:szCs w:val="28"/>
        </w:rPr>
        <w:t>报价为全包价，包含增值税、设备运输费、装卸上楼 / 下地费、整机安装调试费、培训费用，采购单位无需额外支付任何费用；</w:t>
      </w:r>
    </w:p>
    <w:p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sz w:val="28"/>
          <w:szCs w:val="28"/>
        </w:rPr>
        <w:t>交货期限：采购合同签订生效后 10 个工作日内完成整机送货到位；</w:t>
      </w:r>
    </w:p>
    <w:p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5.</w:t>
      </w:r>
      <w:r>
        <w:rPr>
          <w:rFonts w:hint="eastAsia" w:ascii="宋体" w:hAnsi="宋体" w:eastAsia="宋体" w:cs="宋体"/>
          <w:sz w:val="28"/>
          <w:szCs w:val="28"/>
        </w:rPr>
        <w:t>交货地点：连山农业科学研究院试验基地，供应商负责整车运输、田间就位、整机调试。</w:t>
      </w:r>
      <w:bookmarkStart w:id="2" w:name="_GoBack"/>
      <w:bookmarkEnd w:id="2"/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BC16DA"/>
    <w:rsid w:val="1F10044E"/>
    <w:rsid w:val="30706F27"/>
    <w:rsid w:val="34161E1C"/>
    <w:rsid w:val="3641523A"/>
    <w:rsid w:val="39F4063B"/>
    <w:rsid w:val="3F5F3C3D"/>
    <w:rsid w:val="472B0B15"/>
    <w:rsid w:val="4F7F0EFE"/>
    <w:rsid w:val="69251839"/>
    <w:rsid w:val="757D1386"/>
    <w:rsid w:val="FC5D851E"/>
    <w:rsid w:val="FF9FD5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szCs w:val="20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Office_11.8.2.8593_F1E327BC-269C-435d-A152-05C5408002CA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2026-07-31T22:47:00Z</dcterms:created>
  <dc:creator>Apache POI</dc:creator>
  <cp:lastModifiedBy>admin45fd</cp:lastModifiedBy>
  <cp:lastPrinted>2026-08-03T16:48:00Z</cp:lastPrinted>
  <dcterms:modified xsi:type="dcterms:W3CDTF">2026-08-06T09:20:34Z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{"Label":"1","ContentProducer":"001191110102MACQD9K64010000","ProduceID":"7668580221425585394","ReservedCode1":"","ContentPropagator":"","PropagateID":"","ReservedCode2":""}</vt:lpwstr>
  </property>
  <property fmtid="{D5CDD505-2E9C-101B-9397-08002B2CF9AE}" pid="3" name="KSOProductBuildVer">
    <vt:lpwstr>2052-11.8.2.8593</vt:lpwstr>
  </property>
  <property fmtid="{D5CDD505-2E9C-101B-9397-08002B2CF9AE}" pid="4" name="ICV">
    <vt:lpwstr>4FB1BD4D6A1FE67B5570706A62DAA408</vt:lpwstr>
  </property>
</Properties>
</file>