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附件 2</w:t>
      </w:r>
    </w:p>
    <w:p>
      <w:pPr>
        <w:keepNext/>
        <w:keepLines/>
        <w:widowControl w:val="0"/>
        <w:numPr>
          <w:ilvl w:val="0"/>
          <w:numId w:val="0"/>
        </w:numPr>
        <w:ind w:leftChars="0"/>
        <w:jc w:val="both"/>
        <w:outlineLvl w:val="2"/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2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广东省食品、食品相关产品生产监督管理动态信息表</w:t>
      </w:r>
    </w:p>
    <w:tbl>
      <w:tblPr>
        <w:tblStyle w:val="3"/>
        <w:tblW w:w="87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1500"/>
        <w:gridCol w:w="1309"/>
        <w:gridCol w:w="4339"/>
        <w:gridCol w:w="1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分类</w:t>
            </w: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统计项目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食品生产加工主体情况</w:t>
            </w: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食品生产加工单位总数（家）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其中：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食品生产加工企业数（家）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食品生产加工小作坊数（家）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高风险品种分布-湿粉（家）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大型食品生产企业数（家）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年营业收入≥4亿元的企业数（家）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实施良好生产规范、卫生标准操作程序、危害分析关键控制点等先进质量管理规范企业数（家）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监督检查情况</w:t>
            </w: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完成年度自查企业数（家）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监督检查企业数（家）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其中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：</w:t>
            </w:r>
          </w:p>
        </w:tc>
        <w:tc>
          <w:tcPr>
            <w:tcW w:w="4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随机检查企业数（家）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异地检查企业数（家）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跨部门联合检查（家）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通过检查企业数</w:t>
            </w:r>
            <w:r>
              <w:rPr>
                <w:rStyle w:val="5"/>
                <w:color w:val="auto"/>
                <w:lang w:val="en-US" w:eastAsia="zh-CN" w:bidi="ar-SA"/>
              </w:rPr>
              <w:t>（家次）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责令整改企业数</w:t>
            </w:r>
            <w:r>
              <w:rPr>
                <w:rStyle w:val="5"/>
                <w:color w:val="auto"/>
                <w:lang w:val="en-US" w:eastAsia="zh-CN" w:bidi="ar-SA"/>
              </w:rPr>
              <w:t>（家次）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调查处理企业数</w:t>
            </w:r>
            <w:r>
              <w:rPr>
                <w:rStyle w:val="5"/>
                <w:color w:val="auto"/>
                <w:lang w:val="en-US" w:eastAsia="zh-CN" w:bidi="ar-SA"/>
              </w:rPr>
              <w:t>（家次）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发现违法违规的生产主体（家次）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发现违法违规问题（个）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立案数（宗）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移交公安企业数（家）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完成整改生产主体（家次）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约谈企业数（家次）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今年累计尚未整改企业数（家）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风险分级管理情况</w:t>
            </w: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A级企业数（家）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B级企业数（家)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C级企业数（家）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D级企业数（家）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食品相关产品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食品相关产品生产加工单位总数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取得许可证生产企业数(家)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未纳入生产许可产品生产企业数（家）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大型食品相关产品生产企业数（家）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8787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注：大型食品生产企业是指从业人员≥1000人单体工厂</w:t>
            </w:r>
            <w:r>
              <w:rPr>
                <w:rStyle w:val="5"/>
                <w:color w:val="auto"/>
                <w:lang w:val="en-US" w:eastAsia="zh-CN" w:bidi="ar-SA"/>
              </w:rPr>
              <w:t>且</w:t>
            </w:r>
            <w:r>
              <w:rPr>
                <w:rStyle w:val="6"/>
                <w:lang w:val="en-US" w:eastAsia="zh-CN" w:bidi="ar-SA"/>
              </w:rPr>
              <w:t>营业收入≥4亿元的单体工厂，营业收入≥4亿元的集团公司（含集团公司下属子公司），以及在行业内具有领先地位的食品生产企业。</w:t>
            </w:r>
            <w:r>
              <w:rPr>
                <w:rStyle w:val="6"/>
                <w:lang w:val="en-US" w:eastAsia="zh-CN" w:bidi="ar-SA"/>
              </w:rPr>
              <w:br w:type="textWrapping"/>
            </w:r>
            <w:r>
              <w:rPr>
                <w:rStyle w:val="6"/>
                <w:lang w:val="en-US" w:eastAsia="zh-CN" w:bidi="ar-SA"/>
              </w:rPr>
              <w:t>大型食品相关产品生产企业是指从业人员≥1000人单体工厂</w:t>
            </w:r>
            <w:r>
              <w:rPr>
                <w:rStyle w:val="5"/>
                <w:color w:val="auto"/>
                <w:lang w:val="en-US" w:eastAsia="zh-CN" w:bidi="ar-SA"/>
              </w:rPr>
              <w:t>或</w:t>
            </w:r>
            <w:r>
              <w:rPr>
                <w:rStyle w:val="6"/>
                <w:lang w:val="en-US" w:eastAsia="zh-CN" w:bidi="ar-SA"/>
              </w:rPr>
              <w:t>营业收入≥4亿元的单体工厂，营业收入≥4亿元的集团公司（含集团公司下属子公司）。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05DD1"/>
    <w:rsid w:val="1040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2026-04-15T01:33:00Z</dcterms:created>
  <dc:creator>黄秀媚</dc:creator>
  <cp:lastModifiedBy>黄秀媚</cp:lastModifiedBy>
  <dcterms:modified xsi:type="dcterms:W3CDTF">2026-04-15T01:33:48Z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