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方正黑体" w:hAnsi="方正黑体" w:eastAsia="方正黑体" w:cs="方正黑体"/>
          <w:color w:val="000000"/>
          <w:sz w:val="44"/>
          <w:szCs w:val="44"/>
        </w:rPr>
      </w:pPr>
      <w:r>
        <w:rPr>
          <w:rFonts w:hint="eastAsia" w:ascii="方正黑体" w:hAnsi="方正黑体" w:eastAsia="方正黑体" w:cs="方正黑体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lang w:eastAsia="zh-CN"/>
        </w:rPr>
        <w:t>各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部门联系方式</w:t>
      </w:r>
    </w:p>
    <w:bookmarkEnd w:id="0"/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连山壮族瑶族自治县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市场监管局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（知识产权局）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地址：连山壮族瑶族自治县吉田镇城中路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0763-8730302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连山壮族瑶族自治县版权局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456" w:hanging="960" w:hangingChars="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连山壮族瑶族自治县吉田镇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鹿鸣东路行政办公大楼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212室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0763-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8738236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连山壮族瑶族自治县经济发展促进局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连山壮族瑶族自治县吉田镇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鹿鸣东路行政办公大楼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317室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18" w:leftChars="456" w:hanging="960" w:hangingChars="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0763-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-8716322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F79E1"/>
    <w:rsid w:val="5EC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2024-12-12T06:53:00Z</dcterms:created>
  <dc:creator>张璐鹭</dc:creator>
  <cp:lastModifiedBy>张璐鹭</cp:lastModifiedBy>
  <dcterms:modified xsi:type="dcterms:W3CDTF">2024-12-12T06:54:00Z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