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sz w:val="40"/>
          <w:szCs w:val="40"/>
          <w:lang w:eastAsia="zh-CN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2</w:t>
      </w:r>
      <w:r>
        <w:rPr>
          <w:rFonts w:hint="eastAsia" w:ascii="黑体" w:hAnsi="黑体" w:eastAsia="黑体" w:cs="黑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024年连山壮族瑶族自治县粮油规模种植主体单产提升项目</w:t>
      </w:r>
      <w:r>
        <w:rPr>
          <w:rFonts w:hint="eastAsia" w:ascii="黑体" w:hAnsi="黑体" w:eastAsia="黑体" w:cs="黑体"/>
          <w:sz w:val="40"/>
          <w:szCs w:val="40"/>
          <w:lang w:eastAsia="zh-CN"/>
        </w:rPr>
        <w:t>申报主体名单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黑体" w:eastAsia="黑体" w:cs="黑体"/>
          <w:sz w:val="40"/>
          <w:szCs w:val="40"/>
          <w:lang w:val="en-US" w:eastAsia="zh-CN"/>
        </w:rPr>
      </w:pPr>
    </w:p>
    <w:tbl>
      <w:tblPr>
        <w:tblStyle w:val="4"/>
        <w:tblW w:w="1419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5"/>
        <w:gridCol w:w="1191"/>
        <w:gridCol w:w="1928"/>
        <w:gridCol w:w="1304"/>
        <w:gridCol w:w="2041"/>
        <w:gridCol w:w="1417"/>
        <w:gridCol w:w="3969"/>
        <w:gridCol w:w="13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镇别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作物品种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（亩）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落实的关键技术措施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亩产水平 （公斤）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小三江镇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韦池俊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美丝优、美香占2号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水稻稻纵卷叶螟绿色防控技术，统防统治，机械收割，及时中耕除草。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小三江镇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陶八和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美香占2号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水稻‘三控’施肥技术，统防统治技术，水稻稻纵卷叶螟绿色防控技术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小三江镇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谭兴南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水稻，美香占2号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水稻‘三控’施肥技术，统防统治技术，水稻稻纵卷叶螟绿色防控技术。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小三江镇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韦统戌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美香占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种植美香占高优质品种，人工抛秧，及时做好病虫害防治，机械收割。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小三江镇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韦宗海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美香占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种植高优质品种，水稻病虫害统防统治，机械收割。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小三江镇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莫秀兰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美香占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机械收割，统防统治高产优质抗倒伏品种，病虫害统防统治，机械收割。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镇别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作物品种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（亩）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落实的关键技术措施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亩产水平 （公斤）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小三江镇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陈仁宗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美香占2号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统防统治，机械收割，水稻‘三控’施肥技术，传统中耕除草技术。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小三江镇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弘瑞农业发展有限公司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王明越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象牙香占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稻田生态高效种养技术模式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小三江镇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植才伟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南晶香占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51.3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水稻病虫害统防统治，机械收割。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小三江镇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黄家得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象牙香占、南晶香占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高产优质抗倒伏品种，水稻病虫害统防统治，机械收割。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邓德钊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水稻一次性施肥技术、机收等。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甘德怀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水稻一次性施肥技术、机收等。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黄志强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水稻一次性施肥技术、机收等。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镇别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作物品种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（亩）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落实的关键技术措施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亩产水平 （公斤）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蒋学森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水稻一次性施肥技术、机收等。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蒋学意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水稻一次性施肥技术、机收等。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周善区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水稻一次性施肥技术、机收等。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周善雄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有机稻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水稻一次性施肥技术、机收等。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连山农丰良种生产专业合作社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禤礼明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晚稻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清优19香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水稻三控施肥技术、机收等。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清远市金爵食品有限公司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贺日清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晚稻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19香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水稻病虫绿色防控无人机精准施药技术、再生稻栽培技术、机收等。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永和镇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广东星创农业发展有限公司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丁球凤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象牙香粘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水稻三控施肥技术、机收等。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镇别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作物品种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（亩）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落实的关键技术措施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6"/>
                <w:rFonts w:hAnsi="宋体"/>
                <w:lang w:val="en-US" w:eastAsia="zh-CN" w:bidi="ar"/>
              </w:rPr>
              <w:t>亩产水平 （公斤）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禾洞镇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山野家庭农场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胡育初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晚稻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泰丰优208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无人机施药病虫防治、机收等。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禾洞镇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lang w:val="en-US" w:eastAsia="zh-CN" w:bidi="ar"/>
              </w:rPr>
              <w:t>澋</w:t>
            </w:r>
            <w:r>
              <w:rPr>
                <w:rStyle w:val="8"/>
                <w:rFonts w:hAnsi="宋体"/>
                <w:lang w:val="en-US" w:eastAsia="zh-CN" w:bidi="ar"/>
              </w:rPr>
              <w:t>甜种养专业合作社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林美景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晚稻 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泰丰优208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无人机施药病虫防治、机收等。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1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吉田镇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连山山农量子生态农业科技有限公司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李时华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晚稻 南晶香占、象牙香占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测土配方施肥技术、稻田生态高效种养技术模式（减少化肥、农药、鸭稻共生），水稻“三控”施肥技术、香稻增香增产栽培技术。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福堂镇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田野农业专业合作社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李积彬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选择高产优质抗倒伏品种、机插秧、机收技术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上帅镇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黄芬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水稻，美香占2号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人工抛秧，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及时做好病虫害防治，机械收割。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上帅镇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朱德忠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水稻，美香占2号、丝苗米8号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人工抛秧，及时做好病虫害防治，机械收割。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9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太保镇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种粮大户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雷统科</w:t>
            </w:r>
          </w:p>
        </w:tc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水稻。象牙占、美香占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高优品种，人工抛秧，及时做好病虫害防治，机械收割。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</w:tr>
    </w:tbl>
    <w:p/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83456"/>
    <w:rsid w:val="02B67D1A"/>
    <w:rsid w:val="0D73696B"/>
    <w:rsid w:val="28E779FB"/>
    <w:rsid w:val="416068C1"/>
    <w:rsid w:val="52683456"/>
    <w:rsid w:val="616A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51"/>
    <w:basedOn w:val="5"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7">
    <w:name w:val="font11"/>
    <w:basedOn w:val="5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3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2024-09-03T06:55:00Z</dcterms:created>
  <dc:creator>Administrator</dc:creator>
  <cp:lastModifiedBy>Administrator</cp:lastModifiedBy>
  <dcterms:modified xsi:type="dcterms:W3CDTF">2024-09-04T03:35:58Z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