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overflowPunct/>
        <w:topLinePunct w:val="0"/>
        <w:autoSpaceDE/>
        <w:autoSpaceDN/>
        <w:bidi w:val="0"/>
        <w:spacing w:line="240" w:lineRule="auto"/>
        <w:jc w:val="left"/>
        <w:textAlignment w:val="auto"/>
        <w:outlineLvl w:val="0"/>
        <w:rPr>
          <w:rFonts w:hint="default"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pageBreakBefore w:val="0"/>
        <w:widowControl w:val="0"/>
        <w:kinsoku/>
        <w:overflowPunct/>
        <w:topLinePunct w:val="0"/>
        <w:autoSpaceDE/>
        <w:autoSpaceDN/>
        <w:bidi w:val="0"/>
        <w:spacing w:line="240" w:lineRule="auto"/>
        <w:jc w:val="center"/>
        <w:textAlignment w:val="auto"/>
        <w:outlineLvl w:val="0"/>
        <w:rPr>
          <w:rFonts w:hint="eastAsia" w:ascii="黑体" w:hAnsi="黑体" w:eastAsia="黑体"/>
          <w:sz w:val="44"/>
          <w:szCs w:val="44"/>
          <w:lang w:eastAsia="zh-CN"/>
        </w:rPr>
      </w:pPr>
      <w:r>
        <w:rPr>
          <w:rFonts w:hint="eastAsia" w:ascii="黑体" w:hAnsi="黑体" w:eastAsia="黑体"/>
          <w:sz w:val="44"/>
          <w:szCs w:val="44"/>
          <w:lang w:eastAsia="zh-CN"/>
        </w:rPr>
        <w:t>家电以旧换新</w:t>
      </w:r>
      <w:r>
        <w:rPr>
          <w:rFonts w:hint="eastAsia" w:ascii="黑体" w:hAnsi="黑体" w:eastAsia="黑体"/>
          <w:sz w:val="44"/>
          <w:szCs w:val="44"/>
          <w:lang w:val="en-US" w:eastAsia="zh-CN"/>
        </w:rPr>
        <w:t>第二阶段</w:t>
      </w:r>
      <w:bookmarkStart w:id="1" w:name="_GoBack"/>
      <w:bookmarkEnd w:id="1"/>
      <w:r>
        <w:rPr>
          <w:rFonts w:hint="eastAsia" w:ascii="黑体" w:hAnsi="黑体" w:eastAsia="黑体"/>
          <w:sz w:val="44"/>
          <w:szCs w:val="44"/>
        </w:rPr>
        <w:t>活动参与</w:t>
      </w:r>
      <w:r>
        <w:rPr>
          <w:rFonts w:hint="eastAsia" w:ascii="黑体" w:hAnsi="黑体" w:eastAsia="黑体"/>
          <w:sz w:val="44"/>
          <w:szCs w:val="44"/>
          <w:lang w:eastAsia="zh-CN"/>
        </w:rPr>
        <w:t>企业</w:t>
      </w:r>
    </w:p>
    <w:p>
      <w:pPr>
        <w:pageBreakBefore w:val="0"/>
        <w:widowControl w:val="0"/>
        <w:kinsoku/>
        <w:overflowPunct/>
        <w:topLinePunct w:val="0"/>
        <w:autoSpaceDE/>
        <w:autoSpaceDN/>
        <w:bidi w:val="0"/>
        <w:spacing w:line="240" w:lineRule="auto"/>
        <w:jc w:val="center"/>
        <w:textAlignment w:val="auto"/>
        <w:outlineLvl w:val="0"/>
        <w:rPr>
          <w:rFonts w:hint="eastAsia" w:ascii="黑体" w:hAnsi="黑体" w:eastAsia="黑体"/>
          <w:sz w:val="44"/>
          <w:szCs w:val="44"/>
          <w:lang w:val="en-US" w:eastAsia="zh-CN"/>
        </w:rPr>
      </w:pPr>
      <w:r>
        <w:rPr>
          <w:rFonts w:hint="eastAsia" w:ascii="黑体" w:hAnsi="黑体" w:eastAsia="黑体"/>
          <w:sz w:val="44"/>
          <w:szCs w:val="44"/>
          <w:lang w:val="en-US" w:eastAsia="zh-CN"/>
        </w:rPr>
        <w:t>诚信承诺书</w:t>
      </w:r>
    </w:p>
    <w:p>
      <w:pPr>
        <w:adjustRightInd w:val="0"/>
        <w:snapToGrid w:val="0"/>
        <w:spacing w:line="560" w:lineRule="exact"/>
        <w:ind w:firstLine="640" w:firstLineChars="200"/>
        <w:rPr>
          <w:rFonts w:ascii="仿宋_GB2312" w:eastAsia="仿宋_GB2312"/>
          <w:sz w:val="32"/>
          <w:szCs w:val="32"/>
        </w:rPr>
      </w:pP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本单位自愿参加</w:t>
      </w:r>
      <w:r>
        <w:rPr>
          <w:rFonts w:hint="eastAsia" w:ascii="Times New Roman" w:hAnsi="Times New Roman" w:eastAsia="仿宋_GB2312"/>
          <w:sz w:val="32"/>
          <w:szCs w:val="32"/>
        </w:rPr>
        <w:t>2024年</w:t>
      </w:r>
      <w:r>
        <w:rPr>
          <w:rFonts w:hint="eastAsia" w:ascii="Times New Roman" w:hAnsi="Times New Roman" w:eastAsia="仿宋_GB2312"/>
          <w:sz w:val="32"/>
          <w:szCs w:val="32"/>
          <w:lang w:eastAsia="zh-CN"/>
        </w:rPr>
        <w:t>家电以旧换新</w:t>
      </w:r>
      <w:r>
        <w:rPr>
          <w:rFonts w:hint="eastAsia" w:ascii="Times New Roman" w:hAnsi="Times New Roman" w:eastAsia="仿宋_GB2312"/>
          <w:sz w:val="32"/>
          <w:szCs w:val="32"/>
          <w:lang w:val="en-US" w:eastAsia="zh-CN"/>
        </w:rPr>
        <w:t>第二阶段</w:t>
      </w:r>
      <w:r>
        <w:rPr>
          <w:rFonts w:hint="eastAsia" w:ascii="Times New Roman" w:hAnsi="Times New Roman" w:eastAsia="仿宋_GB2312"/>
          <w:sz w:val="32"/>
          <w:szCs w:val="32"/>
        </w:rPr>
        <w:t>活动</w:t>
      </w:r>
      <w:r>
        <w:rPr>
          <w:rFonts w:ascii="Times New Roman" w:hAnsi="Times New Roman" w:eastAsia="仿宋_GB2312"/>
          <w:sz w:val="32"/>
          <w:szCs w:val="32"/>
        </w:rPr>
        <w:t>,了解并承诺遵守以下要求：</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1.活动前后，提供的企业材料信息真实、准确和完整，并承担与此相应的法律责任。</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2.按要求布放活动宣传物料，须提供不少于1种宣传物料支持，如海报、收银台台卡等。活动主办方有权在自有宣传渠道免费使用商户商标、标志、标识和店铺图片等用于本次活动宣传，自有宣传渠道不限于短信、微信、官网等。本单位保证所提供的图片未侵犯他人的任何权利。无相关虚假宣传行为。</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3.按照活动要求，进行家电“以旧换新”销售。在消费者核销购买商品时，仅用于</w:t>
      </w:r>
      <w:bookmarkStart w:id="0" w:name="OLE_LINK1"/>
      <w:r>
        <w:rPr>
          <w:rFonts w:hint="eastAsia" w:ascii="Times New Roman" w:hAnsi="Times New Roman" w:eastAsia="仿宋_GB2312"/>
          <w:sz w:val="32"/>
          <w:szCs w:val="32"/>
        </w:rPr>
        <w:t>冰箱</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洗衣机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电视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空调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电脑</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热水器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家用灶具</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吸油烟机</w:t>
      </w:r>
      <w:r>
        <w:rPr>
          <w:rFonts w:hint="eastAsia" w:ascii="Times New Roman" w:hAnsi="Times New Roman" w:eastAsia="仿宋_GB2312"/>
          <w:sz w:val="32"/>
          <w:szCs w:val="32"/>
          <w:lang w:val="en-US" w:eastAsia="zh-CN"/>
        </w:rPr>
        <w:t>的</w:t>
      </w:r>
      <w:r>
        <w:rPr>
          <w:rFonts w:hint="eastAsia" w:ascii="Times New Roman" w:hAnsi="Times New Roman" w:eastAsia="仿宋_GB2312"/>
          <w:sz w:val="32"/>
          <w:szCs w:val="32"/>
        </w:rPr>
        <w:t>一级</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二级</w:t>
      </w:r>
      <w:r>
        <w:rPr>
          <w:rFonts w:hint="eastAsia" w:ascii="Times New Roman" w:hAnsi="Times New Roman" w:eastAsia="仿宋_GB2312"/>
          <w:sz w:val="32"/>
          <w:szCs w:val="32"/>
        </w:rPr>
        <w:t>能效（水效）的</w:t>
      </w:r>
      <w:r>
        <w:rPr>
          <w:rFonts w:hint="eastAsia" w:ascii="Times New Roman" w:hAnsi="Times New Roman" w:eastAsia="仿宋_GB2312"/>
          <w:sz w:val="32"/>
          <w:szCs w:val="32"/>
          <w:lang w:val="en-US" w:eastAsia="zh-CN"/>
        </w:rPr>
        <w:t>八大标准品类</w:t>
      </w:r>
      <w:bookmarkEnd w:id="0"/>
      <w:r>
        <w:rPr>
          <w:rFonts w:hint="eastAsia" w:ascii="Times New Roman" w:hAnsi="Times New Roman" w:eastAsia="仿宋_GB2312"/>
          <w:sz w:val="32"/>
          <w:szCs w:val="32"/>
          <w:lang w:val="en-US" w:eastAsia="zh-CN"/>
        </w:rPr>
        <w:t>以及手机、平板、智能穿戴设备品类</w:t>
      </w:r>
      <w:r>
        <w:rPr>
          <w:rFonts w:ascii="Times New Roman" w:hAnsi="Times New Roman" w:eastAsia="仿宋_GB2312"/>
          <w:sz w:val="32"/>
          <w:szCs w:val="32"/>
        </w:rPr>
        <w:t>，不得用于其他类商品优惠。无相关虚假交易行为，不得误导消费者，不得强制捆绑、搭售等不合规行为。</w:t>
      </w:r>
    </w:p>
    <w:p>
      <w:pPr>
        <w:adjustRightInd w:val="0"/>
        <w:snapToGrid w:val="0"/>
        <w:spacing w:line="540" w:lineRule="exact"/>
        <w:ind w:firstLine="640" w:firstLineChars="200"/>
        <w:outlineLvl w:val="1"/>
        <w:rPr>
          <w:rFonts w:hint="default" w:ascii="Times New Roman" w:hAnsi="Times New Roman" w:eastAsia="仿宋_GB2312"/>
          <w:b/>
          <w:bCs/>
          <w:sz w:val="32"/>
          <w:szCs w:val="32"/>
          <w:highlight w:val="none"/>
          <w:lang w:val="en-US" w:eastAsia="zh-CN"/>
        </w:rPr>
      </w:pPr>
      <w:r>
        <w:rPr>
          <w:rFonts w:ascii="Times New Roman" w:hAnsi="Times New Roman" w:eastAsia="仿宋_GB2312"/>
          <w:sz w:val="32"/>
          <w:szCs w:val="32"/>
        </w:rPr>
        <w:t>4.主动制止任何方式套取财政资金、违反活动规则、恶意骗取优惠的行为。</w:t>
      </w:r>
      <w:r>
        <w:rPr>
          <w:rFonts w:hint="eastAsia" w:ascii="Times New Roman" w:hAnsi="Times New Roman" w:eastAsia="仿宋_GB2312"/>
          <w:b/>
          <w:bCs/>
          <w:sz w:val="32"/>
          <w:szCs w:val="32"/>
          <w:lang w:val="en-US" w:eastAsia="zh-CN"/>
        </w:rPr>
        <w:t>本单位承诺报送的商品型号、13位69开头商品编码、能效等级等商品信息准确无误，且符合活动要求。如有不实之处，本单位愿意承担由此造成的一切财政资金损失及承担相应的法律责任。</w:t>
      </w:r>
      <w:r>
        <w:rPr>
          <w:rFonts w:hint="eastAsia"/>
          <w:b/>
          <w:bCs/>
          <w:sz w:val="32"/>
          <w:szCs w:val="32"/>
          <w:highlight w:val="none"/>
          <w:lang w:val="en-US" w:eastAsia="zh-CN"/>
        </w:rPr>
        <w:t>本单位明确知悉并承诺配合以下规定：</w:t>
      </w:r>
      <w:r>
        <w:rPr>
          <w:rFonts w:hint="eastAsia" w:ascii="Times New Roman" w:hAnsi="Times New Roman" w:eastAsia="仿宋_GB2312" w:cs="Times New Roman"/>
          <w:b/>
          <w:bCs/>
          <w:i w:val="0"/>
          <w:iCs w:val="0"/>
          <w:caps w:val="0"/>
          <w:spacing w:val="0"/>
          <w:sz w:val="32"/>
          <w:szCs w:val="32"/>
          <w:highlight w:val="none"/>
          <w:shd w:val="clear"/>
        </w:rPr>
        <w:t>在任何自然周内，若发现商品信息错误的订单超过</w:t>
      </w:r>
      <w:r>
        <w:rPr>
          <w:rFonts w:hint="eastAsia" w:cs="Times New Roman"/>
          <w:b/>
          <w:bCs/>
          <w:i w:val="0"/>
          <w:iCs w:val="0"/>
          <w:caps w:val="0"/>
          <w:spacing w:val="0"/>
          <w:sz w:val="32"/>
          <w:szCs w:val="32"/>
          <w:highlight w:val="none"/>
          <w:shd w:val="clear"/>
          <w:lang w:val="en-US" w:eastAsia="zh-CN"/>
        </w:rPr>
        <w:t>该周</w:t>
      </w:r>
      <w:r>
        <w:rPr>
          <w:rFonts w:hint="eastAsia" w:ascii="Times New Roman" w:hAnsi="Times New Roman" w:eastAsia="仿宋_GB2312" w:cs="Times New Roman"/>
          <w:b/>
          <w:bCs/>
          <w:i w:val="0"/>
          <w:iCs w:val="0"/>
          <w:caps w:val="0"/>
          <w:spacing w:val="0"/>
          <w:sz w:val="32"/>
          <w:szCs w:val="32"/>
          <w:highlight w:val="none"/>
          <w:shd w:val="clear"/>
        </w:rPr>
        <w:t>订单总数的1%</w:t>
      </w:r>
      <w:r>
        <w:rPr>
          <w:rFonts w:hint="eastAsia" w:ascii="Times New Roman" w:hAnsi="Times New Roman" w:eastAsia="仿宋_GB2312"/>
          <w:b/>
          <w:bCs/>
          <w:sz w:val="32"/>
          <w:szCs w:val="32"/>
          <w:highlight w:val="none"/>
          <w:lang w:val="en-US" w:eastAsia="zh-CN"/>
        </w:rPr>
        <w:t>，活动主办方有权要求</w:t>
      </w:r>
      <w:r>
        <w:rPr>
          <w:rFonts w:hint="eastAsia" w:ascii="Times New Roman" w:hAnsi="Times New Roman" w:eastAsia="仿宋_GB2312" w:cs="Times New Roman"/>
          <w:b/>
          <w:bCs/>
          <w:i w:val="0"/>
          <w:iCs w:val="0"/>
          <w:caps w:val="0"/>
          <w:spacing w:val="0"/>
          <w:sz w:val="32"/>
          <w:szCs w:val="32"/>
          <w:highlight w:val="none"/>
          <w:shd w:val="clear"/>
        </w:rPr>
        <w:t>对商品信息进行及时的调整与优化</w:t>
      </w:r>
      <w:r>
        <w:rPr>
          <w:rFonts w:hint="eastAsia"/>
          <w:b/>
          <w:bCs/>
          <w:sz w:val="32"/>
          <w:szCs w:val="32"/>
          <w:highlight w:val="none"/>
          <w:lang w:val="en-US" w:eastAsia="zh-CN"/>
        </w:rPr>
        <w:t>、</w:t>
      </w:r>
      <w:r>
        <w:rPr>
          <w:rFonts w:hint="eastAsia" w:ascii="Times New Roman" w:hAnsi="Times New Roman" w:eastAsia="仿宋_GB2312" w:cs="Times New Roman"/>
          <w:b/>
          <w:bCs/>
          <w:i w:val="0"/>
          <w:iCs w:val="0"/>
          <w:caps w:val="0"/>
          <w:spacing w:val="0"/>
          <w:sz w:val="32"/>
          <w:szCs w:val="32"/>
          <w:highlight w:val="none"/>
          <w:shd w:val="clear"/>
        </w:rPr>
        <w:t>要求相关商品立即退出当前活动</w:t>
      </w:r>
      <w:r>
        <w:rPr>
          <w:rFonts w:hint="eastAsia"/>
          <w:b/>
          <w:bCs/>
          <w:sz w:val="32"/>
          <w:szCs w:val="32"/>
          <w:highlight w:val="none"/>
          <w:lang w:val="en-US" w:eastAsia="zh-CN"/>
        </w:rPr>
        <w:t>、禁止本单位参与后续政府补贴活动等相关措施。</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5.加强管理，杜绝商场内出现非法中介人员或驻店厂商人员向消费者兜售旧机或凭证。</w:t>
      </w:r>
    </w:p>
    <w:p>
      <w:pPr>
        <w:adjustRightInd w:val="0"/>
        <w:snapToGrid w:val="0"/>
        <w:spacing w:line="540" w:lineRule="exact"/>
        <w:ind w:firstLine="640" w:firstLineChars="200"/>
        <w:outlineLvl w:val="1"/>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ascii="Times New Roman" w:hAnsi="Times New Roman" w:eastAsia="仿宋_GB2312"/>
          <w:sz w:val="32"/>
          <w:szCs w:val="32"/>
        </w:rPr>
        <w:t>.办理补贴申请时，认真核对核审消费者参与资格等各项信息材料，保留相应的核销凭证资料，汇总形成活动信息台账，按要求提交给活动主办或活动合作单位。</w:t>
      </w:r>
    </w:p>
    <w:p>
      <w:pPr>
        <w:adjustRightInd w:val="0"/>
        <w:snapToGrid w:val="0"/>
        <w:spacing w:line="540" w:lineRule="exact"/>
        <w:ind w:firstLine="640" w:firstLineChars="200"/>
        <w:outlineLvl w:val="1"/>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.维护消费者合法权益，诚信经营，保证商品质量和服务质量，杜绝假冒伪劣、以次充好的产品。</w:t>
      </w:r>
    </w:p>
    <w:p>
      <w:pPr>
        <w:snapToGrid w:val="0"/>
        <w:spacing w:line="540" w:lineRule="exact"/>
        <w:ind w:firstLine="640" w:firstLineChars="200"/>
        <w:textAlignment w:val="baseline"/>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ascii="Times New Roman" w:hAnsi="Times New Roman" w:eastAsia="仿宋_GB2312"/>
          <w:sz w:val="32"/>
          <w:szCs w:val="32"/>
        </w:rPr>
        <w:t>.</w:t>
      </w:r>
      <w:r>
        <w:rPr>
          <w:rFonts w:hint="eastAsia"/>
          <w:sz w:val="32"/>
          <w:szCs w:val="32"/>
          <w:lang w:val="en-US" w:eastAsia="zh-CN"/>
        </w:rPr>
        <w:t>参加活动</w:t>
      </w:r>
      <w:r>
        <w:rPr>
          <w:rFonts w:ascii="Times New Roman" w:hAnsi="Times New Roman" w:eastAsia="仿宋_GB2312"/>
          <w:sz w:val="32"/>
          <w:szCs w:val="32"/>
        </w:rPr>
        <w:t>的新家电产品价格为正常市场价或活动优惠价，活动期间承诺商品不加价或不变相加价、不另设门槛。</w:t>
      </w:r>
    </w:p>
    <w:p>
      <w:pPr>
        <w:adjustRightInd w:val="0"/>
        <w:snapToGrid w:val="0"/>
        <w:spacing w:line="540" w:lineRule="exact"/>
        <w:ind w:firstLine="640" w:firstLineChars="200"/>
        <w:outlineLvl w:val="1"/>
        <w:rPr>
          <w:rFonts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活动期间，按照相关规定，收集、使用消费者个人信息，遵循合法、正当、必要的原则，明确告知信息收集、使用的目的、方式和范围等。本单位及工作人员对消费者个人信息严格保密，不泄露、出售或者非法向他人提供，并采取技术措施或其他必要措施，确保信息安全，防止消费者个人信息泄露、丢失。</w:t>
      </w:r>
    </w:p>
    <w:p>
      <w:pPr>
        <w:adjustRightInd w:val="0"/>
        <w:snapToGrid w:val="0"/>
        <w:spacing w:line="540" w:lineRule="exact"/>
        <w:ind w:firstLine="640" w:firstLineChars="200"/>
        <w:outlineLvl w:val="1"/>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0</w:t>
      </w:r>
      <w:r>
        <w:rPr>
          <w:rFonts w:ascii="Times New Roman" w:hAnsi="Times New Roman" w:eastAsia="仿宋_GB2312"/>
          <w:sz w:val="32"/>
          <w:szCs w:val="32"/>
        </w:rPr>
        <w:t>.主动配合政府部门或第三方审计机构的监督工作（资金检查、数据审查、审计等），按要求提供包括但不限于使用补贴的具体消费清单、资金明细、销售数据和退货数据明细等原始资料。</w:t>
      </w:r>
    </w:p>
    <w:p>
      <w:pPr>
        <w:adjustRightInd w:val="0"/>
        <w:snapToGrid w:val="0"/>
        <w:spacing w:line="540" w:lineRule="exact"/>
        <w:ind w:firstLine="640" w:firstLineChars="200"/>
        <w:outlineLvl w:val="1"/>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11.安排专人，积极配合政府部门及活动平台妥善处理本单位于活动期间所产生的客诉。</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.按要求，做好资金清算和总结等工作，按要求退回不符合条件的补贴资金。在发生退货等需要退还补贴资金的情形，本单位承诺在收到退款通知5个工作日内将相应的补贴资金退还至指定账户。</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如经核查发现本单位存在违法违规、违反本承诺函或不按要求办理补贴、开展本次活动的行为，情节严重的，本单位自愿接受被依法列入不诚信单位名单，全额退还补贴金额，并承担因此产生的所有法律责任和经济损失。</w:t>
      </w:r>
    </w:p>
    <w:p>
      <w:pPr>
        <w:adjustRightInd w:val="0"/>
        <w:snapToGrid w:val="0"/>
        <w:spacing w:line="540" w:lineRule="exact"/>
        <w:ind w:firstLine="640" w:firstLineChars="200"/>
        <w:outlineLvl w:val="1"/>
        <w:rPr>
          <w:rFonts w:ascii="Times New Roman" w:hAnsi="Times New Roman" w:eastAsia="仿宋_GB2312"/>
          <w:sz w:val="32"/>
          <w:szCs w:val="32"/>
        </w:rPr>
      </w:pPr>
    </w:p>
    <w:p>
      <w:pPr>
        <w:pStyle w:val="2"/>
        <w:adjustRightInd w:val="0"/>
        <w:snapToGrid w:val="0"/>
        <w:spacing w:line="540" w:lineRule="exact"/>
        <w:rPr>
          <w:rFonts w:ascii="Times New Roman" w:hAnsi="Times New Roman" w:eastAsia="仿宋_GB2312"/>
          <w:sz w:val="32"/>
          <w:szCs w:val="32"/>
        </w:rPr>
      </w:pPr>
    </w:p>
    <w:p>
      <w:pPr>
        <w:pStyle w:val="2"/>
        <w:adjustRightInd w:val="0"/>
        <w:snapToGrid w:val="0"/>
        <w:spacing w:line="540" w:lineRule="exact"/>
        <w:rPr>
          <w:rFonts w:ascii="Times New Roman" w:hAnsi="Times New Roman" w:eastAsia="仿宋_GB2312"/>
          <w:sz w:val="32"/>
          <w:szCs w:val="32"/>
        </w:rPr>
      </w:pPr>
    </w:p>
    <w:p>
      <w:pPr>
        <w:pStyle w:val="2"/>
        <w:adjustRightInd w:val="0"/>
        <w:snapToGrid w:val="0"/>
        <w:spacing w:line="540" w:lineRule="exact"/>
        <w:rPr>
          <w:rFonts w:ascii="Times New Roman" w:hAnsi="Times New Roman" w:eastAsia="仿宋_GB2312"/>
          <w:sz w:val="32"/>
          <w:szCs w:val="32"/>
        </w:rPr>
      </w:pPr>
      <w:r>
        <w:rPr>
          <w:rFonts w:ascii="Times New Roman" w:hAnsi="Times New Roman" w:eastAsia="仿宋_GB2312"/>
          <w:sz w:val="32"/>
          <w:szCs w:val="32"/>
        </w:rPr>
        <w:t xml:space="preserve">负责人（签字）：           单位名称（盖章）：              </w:t>
      </w:r>
    </w:p>
    <w:p>
      <w:pPr>
        <w:adjustRightInd w:val="0"/>
        <w:snapToGrid w:val="0"/>
        <w:spacing w:line="540" w:lineRule="exact"/>
        <w:ind w:firstLine="4800" w:firstLineChars="1500"/>
        <w:outlineLvl w:val="1"/>
        <w:rPr>
          <w:rFonts w:ascii="Times New Roman" w:hAnsi="Times New Roman"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 xml:space="preserve">年  月  日   </w:t>
      </w:r>
    </w:p>
    <w:p>
      <w:pPr>
        <w:snapToGrid w:val="0"/>
        <w:spacing w:line="540" w:lineRule="exact"/>
        <w:ind w:firstLine="640" w:firstLineChars="200"/>
        <w:textAlignment w:val="baseline"/>
        <w:rPr>
          <w:rFonts w:ascii="Times New Roman" w:hAnsi="Times New Roman" w:eastAsia="仿宋_GB2312"/>
          <w:sz w:val="32"/>
          <w:szCs w:val="32"/>
        </w:rPr>
      </w:pP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提醒：</w:t>
      </w:r>
    </w:p>
    <w:p>
      <w:pPr>
        <w:snapToGrid w:val="0"/>
        <w:spacing w:line="540" w:lineRule="exact"/>
        <w:ind w:firstLine="640" w:firstLineChars="200"/>
        <w:textAlignment w:val="baseline"/>
        <w:rPr>
          <w:rFonts w:ascii="Times New Roman" w:hAnsi="Times New Roman" w:eastAsia="仿宋_GB2312"/>
          <w:sz w:val="32"/>
          <w:szCs w:val="32"/>
        </w:rPr>
      </w:pPr>
      <w:r>
        <w:rPr>
          <w:rFonts w:ascii="Times New Roman" w:hAnsi="Times New Roman" w:eastAsia="仿宋_GB2312"/>
          <w:sz w:val="32"/>
          <w:szCs w:val="32"/>
        </w:rPr>
        <w:t>一、主办方有权通过后台技术手段监测营销活动实施，如发现企业参与活动骗取、套利等行为，主办方有权随时终止企业参与活动资格并追回骗取的补贴资金。具体判定依据和结果以主办方认定为准。</w:t>
      </w:r>
    </w:p>
    <w:p>
      <w:pPr>
        <w:adjustRightInd w:val="0"/>
        <w:snapToGrid w:val="0"/>
        <w:spacing w:line="540" w:lineRule="exact"/>
        <w:ind w:firstLine="640" w:firstLineChars="200"/>
        <w:rPr>
          <w:rFonts w:hint="default" w:eastAsia="仿宋_GB2312"/>
          <w:lang w:val="en-US" w:eastAsia="zh-CN"/>
        </w:rPr>
      </w:pPr>
      <w:r>
        <w:rPr>
          <w:rFonts w:ascii="Times New Roman" w:hAnsi="Times New Roman" w:eastAsia="仿宋_GB2312"/>
          <w:sz w:val="32"/>
          <w:szCs w:val="32"/>
        </w:rPr>
        <w:t>二、企业报名参与活动后，视同全部接受本次活动的相关规则，主办方有权获取、公布企业相关活动信息等。企业有义务完全公示参与活动的门店等信息，解答市民相关咨询。因企业提供的服务及产品问题引发的用户投诉、处理和争议等，由企业自行负责解决，主办方不承担任何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方正书宋_GBK">
    <w:panose1 w:val="03000509000000000000"/>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2NTFlYWVlYTUyMmI0N2M3ZDE3MzE2OTNmMzhiOTUifQ=="/>
  </w:docVars>
  <w:rsids>
    <w:rsidRoot w:val="093B10B4"/>
    <w:rsid w:val="093B10B4"/>
    <w:rsid w:val="20D474A5"/>
    <w:rsid w:val="39E0591F"/>
    <w:rsid w:val="3DFF3C79"/>
    <w:rsid w:val="48E43C48"/>
    <w:rsid w:val="53737666"/>
    <w:rsid w:val="5DC664B8"/>
    <w:rsid w:val="67CC301D"/>
    <w:rsid w:val="6B7562B6"/>
    <w:rsid w:val="6F803EEF"/>
    <w:rsid w:val="76F75FAC"/>
    <w:rsid w:val="795A5BCA"/>
    <w:rsid w:val="E9EEC6DF"/>
    <w:rsid w:val="F9F79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Cambria" w:hAnsi="Cambria" w:eastAsia="宋体"/>
      <w:b/>
      <w:bCs/>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1467</Words>
  <Characters>1509</Characters>
  <Lines>0</Lines>
  <Paragraphs>0</Paragraphs>
  <TotalTime>2</TotalTime>
  <ScaleCrop>false</ScaleCrop>
  <LinksUpToDate>false</LinksUpToDate>
  <CharactersWithSpaces>1541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2024-04-28T04:58:00Z</dcterms:created>
  <dc:creator>Mos</dc:creator>
  <cp:lastModifiedBy>user</cp:lastModifiedBy>
  <dcterms:modified xsi:type="dcterms:W3CDTF">2024-08-29T10:36:36Z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74E9D344503A4958B99F921ACB92FAD3_13</vt:lpwstr>
  </property>
</Properties>
</file>