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附件： 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连山</w:t>
      </w: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民政局202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年全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县</w:t>
      </w:r>
      <w:r>
        <w:rPr>
          <w:rFonts w:hint="default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性社会组织“双随机、一公开”抽查监督结果</w:t>
      </w:r>
    </w:p>
    <w:tbl>
      <w:tblPr>
        <w:tblStyle w:val="5"/>
        <w:tblpPr w:leftFromText="180" w:rightFromText="180" w:vertAnchor="text" w:horzAnchor="page" w:tblpX="738" w:tblpY="311"/>
        <w:tblOverlap w:val="never"/>
        <w:tblW w:w="156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211"/>
        <w:gridCol w:w="1450"/>
        <w:gridCol w:w="2512"/>
        <w:gridCol w:w="2605"/>
        <w:gridCol w:w="2183"/>
        <w:gridCol w:w="4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抽查任务名称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抽查类型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检查机关</w:t>
            </w:r>
          </w:p>
        </w:tc>
        <w:tc>
          <w:tcPr>
            <w:tcW w:w="2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抽查对象名称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统一信用代码</w:t>
            </w:r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检查完成日期</w:t>
            </w:r>
          </w:p>
        </w:tc>
        <w:tc>
          <w:tcPr>
            <w:tcW w:w="4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检查结果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7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  <w:r>
              <w:rPr>
                <w:rFonts w:hint="eastAsia"/>
                <w:lang w:eastAsia="zh-CN"/>
              </w:rPr>
              <w:t>全县</w:t>
            </w:r>
            <w:r>
              <w:t>性社会组织“双随机、一公开”抽查监督</w:t>
            </w:r>
          </w:p>
        </w:tc>
        <w:tc>
          <w:tcPr>
            <w:tcW w:w="12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t>不定向抽查</w:t>
            </w:r>
          </w:p>
        </w:tc>
        <w:tc>
          <w:tcPr>
            <w:tcW w:w="14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连山民政局</w:t>
            </w:r>
          </w:p>
        </w:tc>
        <w:tc>
          <w:tcPr>
            <w:tcW w:w="2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连山壮族瑶族自治县禁毒协会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51441825MJM388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****</w:t>
            </w:r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2023年10月19日</w:t>
            </w:r>
          </w:p>
        </w:tc>
        <w:tc>
          <w:tcPr>
            <w:tcW w:w="4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1.未建立薪酬管理制度、劳动用工制度、舆情应对制度。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2.未建立信息公开制度，未向社会公开证书、经核准的章程、年度工作报告等。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3.未定期开展消防检查。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连山壮族瑶族自治县观赏石协会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51441825MJM388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****</w:t>
            </w:r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2023年10月16日</w:t>
            </w:r>
          </w:p>
        </w:tc>
        <w:tc>
          <w:tcPr>
            <w:tcW w:w="4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1.未建立薪酬管理制度、劳动用工制度、证书管理制度、印章管理制度、舆情应对制度。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2.未建立信息公开制度，未向社会公开经核准的章程、登记证书、年度工作报告等。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3.未在服务场所悬挂登记证书、章程或章程摘要。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4.未制定安全制度和应急预案，未定期开展消防检查及消防宣传。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连山壮族瑶族自治县壮瑶医药学会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51441825MJM388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****</w:t>
            </w:r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2023年11月9日</w:t>
            </w:r>
          </w:p>
        </w:tc>
        <w:tc>
          <w:tcPr>
            <w:tcW w:w="4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1.未建立薪酬管理制度、劳动用工制度、证书管理制度、印章管理制度、信息公开制度、新闻发言人制度、舆情应对制度。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2.未向社会公开登记证书、经核准的章程、年度工作报告等。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3.未在住所或服务场所悬挂登记证书、章程摘要、服务项目等基本信息。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4.未配备一定数量的消防设备、未定期开展消防检查。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连山壮族瑶族自治县平安社会工作服务中心</w:t>
            </w:r>
          </w:p>
        </w:tc>
        <w:tc>
          <w:tcPr>
            <w:tcW w:w="2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52441825MJM389</w:t>
            </w: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****</w:t>
            </w:r>
            <w:bookmarkStart w:id="0" w:name="_GoBack"/>
            <w:bookmarkEnd w:id="0"/>
          </w:p>
        </w:tc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2023年10月16日</w:t>
            </w:r>
          </w:p>
        </w:tc>
        <w:tc>
          <w:tcPr>
            <w:tcW w:w="4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1.未建立财务管理制度、证书管理制度、印章管理制度、舆情应对制度。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2.未建立信息公开制度，未向社会公开经核准的章程、年度工作报告等。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3.未与专职人员签订劳动合同，未购买社保。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4.未制定安全制度和应急预案，未定期开展消防检查及消防宣传。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D6143"/>
    <w:rsid w:val="04EF081A"/>
    <w:rsid w:val="200D6143"/>
    <w:rsid w:val="27D25DB4"/>
    <w:rsid w:val="52625050"/>
    <w:rsid w:val="6FE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2022-11-17T01:10:00Z</dcterms:created>
  <dc:creator>Administrator</dc:creator>
  <cp:lastModifiedBy>Administrator</cp:lastModifiedBy>
  <cp:lastPrinted>2023-11-10T02:47:00Z</cp:lastPrinted>
  <dcterms:modified xsi:type="dcterms:W3CDTF">2023-11-10T06:55:25Z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